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CD949" w14:textId="77777777" w:rsidR="0097529A" w:rsidRPr="00FE261A" w:rsidRDefault="0097529A" w:rsidP="0097529A">
      <w:pPr>
        <w:pStyle w:val="Kop3"/>
        <w:ind w:left="-2"/>
        <w:jc w:val="center"/>
        <w:rPr>
          <w:szCs w:val="20"/>
        </w:rPr>
      </w:pPr>
      <w:r w:rsidRPr="00FE261A">
        <w:rPr>
          <w:szCs w:val="20"/>
        </w:rPr>
        <w:t>Bijlage 2: definities uit het wetboek van strafrecht</w:t>
      </w:r>
    </w:p>
    <w:p w14:paraId="05D8ACB3" w14:textId="77777777" w:rsidR="0097529A" w:rsidRPr="00FE261A" w:rsidRDefault="0097529A" w:rsidP="0097529A">
      <w:pPr>
        <w:spacing w:after="24" w:line="259" w:lineRule="auto"/>
        <w:ind w:left="2" w:firstLine="0"/>
        <w:rPr>
          <w:szCs w:val="20"/>
        </w:rPr>
      </w:pPr>
      <w:r w:rsidRPr="00FE261A">
        <w:rPr>
          <w:szCs w:val="20"/>
        </w:rPr>
        <w:t xml:space="preserve"> </w:t>
      </w:r>
    </w:p>
    <w:p w14:paraId="64660712" w14:textId="77777777" w:rsidR="0097529A" w:rsidRPr="00FE261A" w:rsidRDefault="0097529A" w:rsidP="0097529A">
      <w:pPr>
        <w:ind w:left="-2"/>
        <w:rPr>
          <w:szCs w:val="20"/>
        </w:rPr>
      </w:pPr>
      <w:r w:rsidRPr="00FE261A">
        <w:rPr>
          <w:szCs w:val="20"/>
        </w:rPr>
        <w:t xml:space="preserve">Artikel 138: Huisvredebreuk </w:t>
      </w:r>
    </w:p>
    <w:p w14:paraId="392A38A6" w14:textId="77777777" w:rsidR="0097529A" w:rsidRPr="00FE261A" w:rsidRDefault="0097529A" w:rsidP="0097529A">
      <w:pPr>
        <w:numPr>
          <w:ilvl w:val="0"/>
          <w:numId w:val="2"/>
        </w:numPr>
        <w:rPr>
          <w:szCs w:val="20"/>
        </w:rPr>
      </w:pPr>
      <w:r w:rsidRPr="00FE261A">
        <w:rPr>
          <w:szCs w:val="20"/>
        </w:rPr>
        <w:t xml:space="preserve">Hij die in de woning of het besloten lokaal of erf, bij een ander in gebruik, wederrechtelijk binnendringt of, wederrechtelijk aldaar vertoevende, zich niet op de vordering van of vanwege de rechthebbende aanstonds verwijdert, wordt gestraft met gevangenisstraf van ten hoogste zes maanden of geldboete van de derde categorie. </w:t>
      </w:r>
    </w:p>
    <w:p w14:paraId="23CBFC7E" w14:textId="77777777" w:rsidR="0097529A" w:rsidRPr="00FE261A" w:rsidRDefault="0097529A" w:rsidP="0097529A">
      <w:pPr>
        <w:numPr>
          <w:ilvl w:val="0"/>
          <w:numId w:val="2"/>
        </w:numPr>
        <w:rPr>
          <w:szCs w:val="20"/>
        </w:rPr>
      </w:pPr>
      <w:r w:rsidRPr="00FE261A">
        <w:rPr>
          <w:szCs w:val="20"/>
        </w:rPr>
        <w:t xml:space="preserve">Hij die zich de toegang heeft verschaft door middel van braak of inklimming, van valse sleutels, van een valse order of een vals kostuum, of die, zonder voorkennis van de rechthebbende en anders dan ten gevolge van vergissing binnengekomen, aldaar wordt aangetroffen in de voor de nachtrust bestemde tijd, wordt geacht te zijn binnengedrongen. </w:t>
      </w:r>
    </w:p>
    <w:p w14:paraId="63A22C7D" w14:textId="77777777" w:rsidR="0097529A" w:rsidRPr="00FE261A" w:rsidRDefault="0097529A" w:rsidP="0097529A">
      <w:pPr>
        <w:numPr>
          <w:ilvl w:val="0"/>
          <w:numId w:val="2"/>
        </w:numPr>
        <w:rPr>
          <w:szCs w:val="20"/>
        </w:rPr>
      </w:pPr>
      <w:r w:rsidRPr="00FE261A">
        <w:rPr>
          <w:szCs w:val="20"/>
        </w:rPr>
        <w:t xml:space="preserve">Indien hij bedreigingen uit of zich bedient van middelen geschikt om vrees aan te jagen, wordt hij gestraft met gevangenisstraf van ten hoogste een jaar of geldboete van de derde categorie. </w:t>
      </w:r>
    </w:p>
    <w:p w14:paraId="5F919285" w14:textId="77777777" w:rsidR="0097529A" w:rsidRPr="00FE261A" w:rsidRDefault="0097529A" w:rsidP="0097529A">
      <w:pPr>
        <w:numPr>
          <w:ilvl w:val="0"/>
          <w:numId w:val="2"/>
        </w:numPr>
        <w:rPr>
          <w:szCs w:val="20"/>
        </w:rPr>
      </w:pPr>
      <w:r w:rsidRPr="00FE261A">
        <w:rPr>
          <w:szCs w:val="20"/>
        </w:rPr>
        <w:t xml:space="preserve">De in het eerste en derde lid bepaalde gevangenisstraffen kunnen met een derde worden verhoogd, indien twee of meer verenigde personen het misdrijf plegen. </w:t>
      </w:r>
    </w:p>
    <w:p w14:paraId="6EAEF3B9" w14:textId="77777777" w:rsidR="0097529A" w:rsidRPr="00FE261A" w:rsidRDefault="0097529A" w:rsidP="0097529A">
      <w:pPr>
        <w:spacing w:after="24" w:line="259" w:lineRule="auto"/>
        <w:ind w:left="2" w:firstLine="0"/>
        <w:rPr>
          <w:szCs w:val="20"/>
        </w:rPr>
      </w:pPr>
      <w:r w:rsidRPr="00FE261A">
        <w:rPr>
          <w:szCs w:val="20"/>
        </w:rPr>
        <w:t xml:space="preserve"> </w:t>
      </w:r>
    </w:p>
    <w:p w14:paraId="48C8E044" w14:textId="77777777" w:rsidR="0097529A" w:rsidRPr="00FE261A" w:rsidRDefault="0097529A" w:rsidP="0097529A">
      <w:pPr>
        <w:ind w:left="-2"/>
        <w:rPr>
          <w:szCs w:val="20"/>
        </w:rPr>
      </w:pPr>
      <w:r w:rsidRPr="00FE261A">
        <w:rPr>
          <w:szCs w:val="20"/>
        </w:rPr>
        <w:t xml:space="preserve">Artikel 350: Vernieling of vandalisme </w:t>
      </w:r>
    </w:p>
    <w:p w14:paraId="5D506572" w14:textId="77777777" w:rsidR="0097529A" w:rsidRPr="00FE261A" w:rsidRDefault="0097529A" w:rsidP="0097529A">
      <w:pPr>
        <w:numPr>
          <w:ilvl w:val="0"/>
          <w:numId w:val="3"/>
        </w:numPr>
        <w:rPr>
          <w:szCs w:val="20"/>
        </w:rPr>
      </w:pPr>
      <w:r w:rsidRPr="00FE261A">
        <w:rPr>
          <w:szCs w:val="20"/>
        </w:rPr>
        <w:t xml:space="preserve">Hij die opzettelijk en wederrechtelijk enig goed dat geheel of ten dele aan een ander toebehoort, vernielt, beschadigt, onbruikbaar maakt of wegmaakt, wordt gestraft met gevangenisstraf van ten hoogste twee jaren of geldboete van de vierde categorie. </w:t>
      </w:r>
    </w:p>
    <w:p w14:paraId="7050B0F6" w14:textId="77777777" w:rsidR="0097529A" w:rsidRPr="00FE261A" w:rsidRDefault="0097529A" w:rsidP="0097529A">
      <w:pPr>
        <w:numPr>
          <w:ilvl w:val="0"/>
          <w:numId w:val="3"/>
        </w:numPr>
        <w:rPr>
          <w:szCs w:val="20"/>
        </w:rPr>
      </w:pPr>
      <w:r w:rsidRPr="00FE261A">
        <w:rPr>
          <w:szCs w:val="20"/>
        </w:rPr>
        <w:t xml:space="preserve">Gelijke straf wordt toegepast op hem die opzettelijk en wederrechtelijk een dier dat geheel of ten dele aan een ander toebehoort, doodt, beschadigt, onbruikbaar maakt of wegmaakt. </w:t>
      </w:r>
    </w:p>
    <w:p w14:paraId="62A1B272" w14:textId="77777777" w:rsidR="0097529A" w:rsidRPr="00FE261A" w:rsidRDefault="0097529A" w:rsidP="0097529A">
      <w:pPr>
        <w:spacing w:after="21" w:line="259" w:lineRule="auto"/>
        <w:ind w:left="2" w:firstLine="0"/>
        <w:rPr>
          <w:szCs w:val="20"/>
        </w:rPr>
      </w:pPr>
      <w:r w:rsidRPr="00FE261A">
        <w:rPr>
          <w:szCs w:val="20"/>
        </w:rPr>
        <w:t xml:space="preserve"> </w:t>
      </w:r>
    </w:p>
    <w:p w14:paraId="70479A99" w14:textId="77777777" w:rsidR="0097529A" w:rsidRPr="00FE261A" w:rsidRDefault="0097529A" w:rsidP="0097529A">
      <w:pPr>
        <w:ind w:left="-2"/>
        <w:rPr>
          <w:szCs w:val="20"/>
        </w:rPr>
      </w:pPr>
      <w:r w:rsidRPr="00FE261A">
        <w:rPr>
          <w:szCs w:val="20"/>
        </w:rPr>
        <w:t xml:space="preserve">Artikel 300: Mishandeling </w:t>
      </w:r>
    </w:p>
    <w:p w14:paraId="0602E1F6" w14:textId="77777777" w:rsidR="0097529A" w:rsidRPr="00FE261A" w:rsidRDefault="0097529A" w:rsidP="0097529A">
      <w:pPr>
        <w:numPr>
          <w:ilvl w:val="0"/>
          <w:numId w:val="4"/>
        </w:numPr>
        <w:ind w:hanging="221"/>
        <w:rPr>
          <w:szCs w:val="20"/>
        </w:rPr>
      </w:pPr>
      <w:r w:rsidRPr="00FE261A">
        <w:rPr>
          <w:szCs w:val="20"/>
        </w:rPr>
        <w:t xml:space="preserve">Mishandeling wordt gestraft met gevangenisstraf van ten hoogste drie jaren of geldboete van de vierde categorie. </w:t>
      </w:r>
    </w:p>
    <w:p w14:paraId="37A34FF1" w14:textId="77777777" w:rsidR="0097529A" w:rsidRPr="00FE261A" w:rsidRDefault="0097529A" w:rsidP="0097529A">
      <w:pPr>
        <w:numPr>
          <w:ilvl w:val="0"/>
          <w:numId w:val="4"/>
        </w:numPr>
        <w:ind w:hanging="221"/>
        <w:rPr>
          <w:szCs w:val="20"/>
        </w:rPr>
      </w:pPr>
      <w:r w:rsidRPr="00FE261A">
        <w:rPr>
          <w:szCs w:val="20"/>
        </w:rPr>
        <w:t xml:space="preserve">Indien het feit zwaar lichamelijk letsel ten gevolge heeft, wordt de schuldige gestraft met gevangenisstraf van ten hoogste vier jaren of geldboete van de vierde categorie. </w:t>
      </w:r>
    </w:p>
    <w:p w14:paraId="0F3EA586" w14:textId="77777777" w:rsidR="0097529A" w:rsidRPr="00FE261A" w:rsidRDefault="0097529A" w:rsidP="0097529A">
      <w:pPr>
        <w:numPr>
          <w:ilvl w:val="0"/>
          <w:numId w:val="4"/>
        </w:numPr>
        <w:ind w:hanging="221"/>
        <w:rPr>
          <w:szCs w:val="20"/>
        </w:rPr>
      </w:pPr>
      <w:r w:rsidRPr="00FE261A">
        <w:rPr>
          <w:szCs w:val="20"/>
        </w:rPr>
        <w:t xml:space="preserve">Indien het feit de dood ten gevolge heeft, wordt hij gestraft met gevangenisstraf van ten hoogste zes jaren of geldboete van de vierde categorie. </w:t>
      </w:r>
    </w:p>
    <w:p w14:paraId="7160B867" w14:textId="77777777" w:rsidR="0097529A" w:rsidRPr="00FE261A" w:rsidRDefault="0097529A" w:rsidP="0097529A">
      <w:pPr>
        <w:numPr>
          <w:ilvl w:val="0"/>
          <w:numId w:val="4"/>
        </w:numPr>
        <w:ind w:hanging="221"/>
        <w:rPr>
          <w:szCs w:val="20"/>
        </w:rPr>
      </w:pPr>
      <w:r w:rsidRPr="00FE261A">
        <w:rPr>
          <w:szCs w:val="20"/>
        </w:rPr>
        <w:t xml:space="preserve">Met mishandeling wordt gelijkgesteld opzettelijke benadeling van de gezondheid. </w:t>
      </w:r>
    </w:p>
    <w:p w14:paraId="268F4680" w14:textId="77777777" w:rsidR="0097529A" w:rsidRPr="00FE261A" w:rsidRDefault="0097529A" w:rsidP="0097529A">
      <w:pPr>
        <w:numPr>
          <w:ilvl w:val="0"/>
          <w:numId w:val="4"/>
        </w:numPr>
        <w:ind w:hanging="221"/>
        <w:rPr>
          <w:szCs w:val="20"/>
        </w:rPr>
      </w:pPr>
      <w:r w:rsidRPr="00FE261A">
        <w:rPr>
          <w:szCs w:val="20"/>
        </w:rPr>
        <w:t xml:space="preserve">Poging tot dit misdrijf is niet strafbaar. </w:t>
      </w:r>
    </w:p>
    <w:p w14:paraId="6190525F" w14:textId="77777777" w:rsidR="0097529A" w:rsidRPr="00FE261A" w:rsidRDefault="0097529A" w:rsidP="0097529A">
      <w:pPr>
        <w:spacing w:after="21" w:line="259" w:lineRule="auto"/>
        <w:ind w:left="2" w:firstLine="0"/>
        <w:rPr>
          <w:szCs w:val="20"/>
        </w:rPr>
      </w:pPr>
      <w:r w:rsidRPr="00FE261A">
        <w:rPr>
          <w:szCs w:val="20"/>
        </w:rPr>
        <w:t xml:space="preserve"> </w:t>
      </w:r>
    </w:p>
    <w:p w14:paraId="78B4F75A" w14:textId="77777777" w:rsidR="0097529A" w:rsidRPr="00FE261A" w:rsidRDefault="0097529A" w:rsidP="0097529A">
      <w:pPr>
        <w:ind w:left="-2"/>
        <w:rPr>
          <w:szCs w:val="20"/>
        </w:rPr>
      </w:pPr>
      <w:r w:rsidRPr="00FE261A">
        <w:rPr>
          <w:szCs w:val="20"/>
        </w:rPr>
        <w:t xml:space="preserve">Artikel 302: Zware mishandeling </w:t>
      </w:r>
    </w:p>
    <w:p w14:paraId="518226AA" w14:textId="77777777" w:rsidR="0097529A" w:rsidRPr="00FE261A" w:rsidRDefault="0097529A" w:rsidP="0097529A">
      <w:pPr>
        <w:numPr>
          <w:ilvl w:val="0"/>
          <w:numId w:val="5"/>
        </w:numPr>
        <w:rPr>
          <w:szCs w:val="20"/>
        </w:rPr>
      </w:pPr>
      <w:r w:rsidRPr="00FE261A">
        <w:rPr>
          <w:szCs w:val="20"/>
        </w:rPr>
        <w:t xml:space="preserve">Hij die aan een ander opzettelijk zwaar lichamelijk letsel toebrengt, wordt, als schuldig aan zware mishandeling, gestraft met gevangenisstraf van ten hoogste acht jaren of geldboete van de vijfde categorie. </w:t>
      </w:r>
    </w:p>
    <w:p w14:paraId="0912220D" w14:textId="77777777" w:rsidR="0097529A" w:rsidRPr="00FE261A" w:rsidRDefault="0097529A" w:rsidP="0097529A">
      <w:pPr>
        <w:numPr>
          <w:ilvl w:val="0"/>
          <w:numId w:val="5"/>
        </w:numPr>
        <w:rPr>
          <w:szCs w:val="20"/>
        </w:rPr>
      </w:pPr>
      <w:r w:rsidRPr="00FE261A">
        <w:rPr>
          <w:szCs w:val="20"/>
        </w:rPr>
        <w:t xml:space="preserve">Indien het feit de dood ten gevolge heeft, wordt de schuldige gestraft met gevangenisstraf van ten hoogste tien jaren of geldboete van de vijfde categorie. </w:t>
      </w:r>
    </w:p>
    <w:p w14:paraId="17B0FB7B" w14:textId="77777777" w:rsidR="0097529A" w:rsidRPr="00FE261A" w:rsidRDefault="0097529A" w:rsidP="0097529A">
      <w:pPr>
        <w:spacing w:after="21" w:line="259" w:lineRule="auto"/>
        <w:ind w:left="2" w:firstLine="0"/>
        <w:rPr>
          <w:szCs w:val="20"/>
        </w:rPr>
      </w:pPr>
      <w:r w:rsidRPr="00FE261A">
        <w:rPr>
          <w:szCs w:val="20"/>
        </w:rPr>
        <w:t xml:space="preserve"> </w:t>
      </w:r>
    </w:p>
    <w:p w14:paraId="7BAC5E58" w14:textId="77777777" w:rsidR="0097529A" w:rsidRPr="00FE261A" w:rsidRDefault="0097529A" w:rsidP="0097529A">
      <w:pPr>
        <w:ind w:left="-2"/>
        <w:rPr>
          <w:szCs w:val="20"/>
        </w:rPr>
      </w:pPr>
      <w:r w:rsidRPr="00FE261A">
        <w:rPr>
          <w:szCs w:val="20"/>
        </w:rPr>
        <w:t xml:space="preserve">Artikel 310: Diefstal </w:t>
      </w:r>
    </w:p>
    <w:p w14:paraId="1EAC4CCF" w14:textId="77777777" w:rsidR="0097529A" w:rsidRPr="00FE261A" w:rsidRDefault="0097529A" w:rsidP="0097529A">
      <w:pPr>
        <w:ind w:left="-2"/>
        <w:rPr>
          <w:szCs w:val="20"/>
        </w:rPr>
      </w:pPr>
      <w:r w:rsidRPr="00FE261A">
        <w:rPr>
          <w:szCs w:val="20"/>
        </w:rPr>
        <w:t xml:space="preserve">Hij die enig goed dat geheel of ten dele aan een ander toebehoort wegneemt, met het oogmerk om het zich wederrechtelijk toe te eigenen, wordt, als schuldig aan diefstal, gestraft met gevangenisstraf van ten hoogste vier jaren of geldboete van de vierde categorie. </w:t>
      </w:r>
    </w:p>
    <w:p w14:paraId="530B57F9" w14:textId="77777777" w:rsidR="0097529A" w:rsidRPr="00FE261A" w:rsidRDefault="0097529A" w:rsidP="0097529A">
      <w:pPr>
        <w:spacing w:after="24" w:line="259" w:lineRule="auto"/>
        <w:ind w:left="2" w:firstLine="0"/>
        <w:rPr>
          <w:szCs w:val="20"/>
        </w:rPr>
      </w:pPr>
      <w:r w:rsidRPr="00FE261A">
        <w:rPr>
          <w:szCs w:val="20"/>
        </w:rPr>
        <w:t xml:space="preserve"> </w:t>
      </w:r>
    </w:p>
    <w:p w14:paraId="753ABCD4" w14:textId="77777777" w:rsidR="0097529A" w:rsidRPr="00FE261A" w:rsidRDefault="0097529A" w:rsidP="0097529A">
      <w:pPr>
        <w:ind w:left="-2"/>
        <w:rPr>
          <w:szCs w:val="20"/>
        </w:rPr>
      </w:pPr>
      <w:r w:rsidRPr="00FE261A">
        <w:rPr>
          <w:szCs w:val="20"/>
        </w:rPr>
        <w:t xml:space="preserve">Artikel 45: Poging (i.v.m. diefstal) </w:t>
      </w:r>
    </w:p>
    <w:p w14:paraId="696AF4E5" w14:textId="77777777" w:rsidR="0097529A" w:rsidRPr="00FE261A" w:rsidRDefault="0097529A" w:rsidP="0097529A">
      <w:pPr>
        <w:numPr>
          <w:ilvl w:val="0"/>
          <w:numId w:val="6"/>
        </w:numPr>
        <w:ind w:hanging="221"/>
        <w:rPr>
          <w:szCs w:val="20"/>
        </w:rPr>
      </w:pPr>
      <w:r w:rsidRPr="00FE261A">
        <w:rPr>
          <w:szCs w:val="20"/>
        </w:rPr>
        <w:t xml:space="preserve">Poging tot misdrijf is strafbaar, wanneer het voornemen van de dader zich door een begin van uitvoering heeft geopenbaard. </w:t>
      </w:r>
    </w:p>
    <w:p w14:paraId="4741D3FA" w14:textId="77777777" w:rsidR="0097529A" w:rsidRPr="00FE261A" w:rsidRDefault="0097529A" w:rsidP="0097529A">
      <w:pPr>
        <w:numPr>
          <w:ilvl w:val="0"/>
          <w:numId w:val="6"/>
        </w:numPr>
        <w:ind w:hanging="221"/>
        <w:rPr>
          <w:szCs w:val="20"/>
        </w:rPr>
      </w:pPr>
      <w:r w:rsidRPr="00FE261A">
        <w:rPr>
          <w:szCs w:val="20"/>
        </w:rPr>
        <w:t xml:space="preserve">Het maximum van de hoofdstraffen op het misdrijf gesteld wordt bij poging met een derde verminderd. </w:t>
      </w:r>
    </w:p>
    <w:p w14:paraId="436DEF0B" w14:textId="77777777" w:rsidR="0097529A" w:rsidRPr="00FE261A" w:rsidRDefault="0097529A" w:rsidP="0097529A">
      <w:pPr>
        <w:numPr>
          <w:ilvl w:val="0"/>
          <w:numId w:val="6"/>
        </w:numPr>
        <w:ind w:hanging="221"/>
        <w:rPr>
          <w:szCs w:val="20"/>
        </w:rPr>
      </w:pPr>
      <w:r w:rsidRPr="00FE261A">
        <w:rPr>
          <w:szCs w:val="20"/>
        </w:rPr>
        <w:lastRenderedPageBreak/>
        <w:t xml:space="preserve">Geldt het een misdrijf waarop levenslange gevangenisstraf is gesteld, dan wordt gevangenisstraf opgelegd van ten hoogste twintig jaren. </w:t>
      </w:r>
    </w:p>
    <w:p w14:paraId="6B784EF0" w14:textId="77777777" w:rsidR="0097529A" w:rsidRPr="00FE261A" w:rsidRDefault="0097529A" w:rsidP="0097529A">
      <w:pPr>
        <w:numPr>
          <w:ilvl w:val="0"/>
          <w:numId w:val="6"/>
        </w:numPr>
        <w:ind w:hanging="221"/>
        <w:rPr>
          <w:szCs w:val="20"/>
        </w:rPr>
      </w:pPr>
      <w:r w:rsidRPr="00FE261A">
        <w:rPr>
          <w:szCs w:val="20"/>
        </w:rPr>
        <w:t xml:space="preserve">De bijkomende straffen zijn voor poging dezelfde als voor het voltooide misdrijf. </w:t>
      </w:r>
    </w:p>
    <w:p w14:paraId="01793425" w14:textId="77777777" w:rsidR="0097529A" w:rsidRPr="00FE261A" w:rsidRDefault="0097529A" w:rsidP="0097529A">
      <w:pPr>
        <w:spacing w:after="24" w:line="259" w:lineRule="auto"/>
        <w:ind w:left="2" w:firstLine="0"/>
        <w:rPr>
          <w:szCs w:val="20"/>
        </w:rPr>
      </w:pPr>
      <w:r w:rsidRPr="00FE261A">
        <w:rPr>
          <w:szCs w:val="20"/>
        </w:rPr>
        <w:t xml:space="preserve"> </w:t>
      </w:r>
    </w:p>
    <w:p w14:paraId="21D212BC" w14:textId="77777777" w:rsidR="0097529A" w:rsidRPr="00FE261A" w:rsidRDefault="0097529A" w:rsidP="0097529A">
      <w:pPr>
        <w:spacing w:after="0" w:line="259" w:lineRule="auto"/>
        <w:ind w:left="2" w:firstLine="0"/>
        <w:rPr>
          <w:szCs w:val="20"/>
        </w:rPr>
      </w:pPr>
      <w:r w:rsidRPr="00FE261A">
        <w:rPr>
          <w:szCs w:val="20"/>
        </w:rPr>
        <w:t xml:space="preserve">Artikel 285: Bedreiging </w:t>
      </w:r>
    </w:p>
    <w:p w14:paraId="13257EFB" w14:textId="77777777" w:rsidR="0097529A" w:rsidRPr="00FE261A" w:rsidRDefault="0097529A" w:rsidP="0097529A">
      <w:pPr>
        <w:numPr>
          <w:ilvl w:val="0"/>
          <w:numId w:val="7"/>
        </w:numPr>
        <w:rPr>
          <w:szCs w:val="20"/>
        </w:rPr>
      </w:pPr>
      <w:r w:rsidRPr="00FE261A">
        <w:rPr>
          <w:szCs w:val="20"/>
        </w:rPr>
        <w:t xml:space="preserve">Bedreiging met openlijk in vereniging geweld plegen tegen personen of goederen, met geweld tegen een internationaal beschermd persoon of diens beschermde goederen, met enig misdrijf waardoor gevaar voor de algemene veiligheid van personen of goederen of gemeen gevaar voor de verlening van diensten ontstaat, met verkrachting, met feitelijke aanranding van de eerbaarheid, met enig misdrijf tegen het leven gericht, met gijzeling, met zware mishandeling of met brandstichting, wordt gestraft met gevangenisstraf van ten hoogste twee jaren of geldboete van de vierde categorie. </w:t>
      </w:r>
    </w:p>
    <w:p w14:paraId="20852982" w14:textId="77777777" w:rsidR="0097529A" w:rsidRPr="00FE261A" w:rsidRDefault="0097529A" w:rsidP="0097529A">
      <w:pPr>
        <w:numPr>
          <w:ilvl w:val="0"/>
          <w:numId w:val="7"/>
        </w:numPr>
        <w:rPr>
          <w:szCs w:val="20"/>
        </w:rPr>
      </w:pPr>
      <w:r w:rsidRPr="00FE261A">
        <w:rPr>
          <w:szCs w:val="20"/>
        </w:rPr>
        <w:t xml:space="preserve">Indien deze bedreiging schriftelijk en onder een bepaalde voorwaarde geschiedt, wordt ze gestraft met gevangenisstraf van ten hoogste vier jaren of geldboete van de vierde categorie. </w:t>
      </w:r>
    </w:p>
    <w:p w14:paraId="2F96128B" w14:textId="77777777" w:rsidR="0097529A" w:rsidRPr="00FE261A" w:rsidRDefault="0097529A" w:rsidP="0097529A">
      <w:pPr>
        <w:numPr>
          <w:ilvl w:val="0"/>
          <w:numId w:val="7"/>
        </w:numPr>
        <w:rPr>
          <w:szCs w:val="20"/>
        </w:rPr>
      </w:pPr>
      <w:r w:rsidRPr="00FE261A">
        <w:rPr>
          <w:szCs w:val="20"/>
        </w:rPr>
        <w:t xml:space="preserve">Bedreiging met een terroristisch misdrijf wordt gestraft met gevangenisstraf van ten hoogste zes jaren of geldboete van de vijfde categorie. </w:t>
      </w:r>
    </w:p>
    <w:p w14:paraId="2B522412" w14:textId="77777777" w:rsidR="0097529A" w:rsidRPr="00FE261A" w:rsidRDefault="0097529A" w:rsidP="0097529A">
      <w:pPr>
        <w:spacing w:after="24" w:line="259" w:lineRule="auto"/>
        <w:ind w:left="3" w:firstLine="0"/>
        <w:rPr>
          <w:szCs w:val="20"/>
        </w:rPr>
      </w:pPr>
      <w:r w:rsidRPr="00FE261A">
        <w:rPr>
          <w:szCs w:val="20"/>
        </w:rPr>
        <w:t xml:space="preserve"> </w:t>
      </w:r>
    </w:p>
    <w:p w14:paraId="093E7FE6" w14:textId="77777777" w:rsidR="0097529A" w:rsidRPr="00FE261A" w:rsidRDefault="0097529A" w:rsidP="0097529A">
      <w:pPr>
        <w:ind w:left="-2"/>
        <w:rPr>
          <w:szCs w:val="20"/>
        </w:rPr>
      </w:pPr>
      <w:r w:rsidRPr="00FE261A">
        <w:rPr>
          <w:szCs w:val="20"/>
        </w:rPr>
        <w:t xml:space="preserve">Artikel 2 </w:t>
      </w:r>
      <w:proofErr w:type="spellStart"/>
      <w:r w:rsidRPr="00FE261A">
        <w:rPr>
          <w:szCs w:val="20"/>
        </w:rPr>
        <w:t>opiumwet</w:t>
      </w:r>
      <w:proofErr w:type="spellEnd"/>
      <w:r w:rsidRPr="00FE261A">
        <w:rPr>
          <w:szCs w:val="20"/>
        </w:rPr>
        <w:t xml:space="preserve">: Harddrugs, voorhanden en handel in </w:t>
      </w:r>
    </w:p>
    <w:p w14:paraId="3DBD62F9" w14:textId="77777777" w:rsidR="0097529A" w:rsidRPr="00FE261A" w:rsidRDefault="0097529A" w:rsidP="0097529A">
      <w:pPr>
        <w:ind w:left="-2"/>
        <w:rPr>
          <w:szCs w:val="20"/>
        </w:rPr>
      </w:pPr>
      <w:r w:rsidRPr="00FE261A">
        <w:rPr>
          <w:szCs w:val="20"/>
        </w:rPr>
        <w:t xml:space="preserve">Het is verboden een middel als bedoeld in de bij deze wet behorende lijst I dan wel aangewezen krachtens artikel 3a, vijfde lid: </w:t>
      </w:r>
    </w:p>
    <w:p w14:paraId="258AC66F" w14:textId="77777777" w:rsidR="0097529A" w:rsidRPr="00FE261A" w:rsidRDefault="0097529A" w:rsidP="0097529A">
      <w:pPr>
        <w:numPr>
          <w:ilvl w:val="0"/>
          <w:numId w:val="8"/>
        </w:numPr>
        <w:ind w:hanging="242"/>
        <w:rPr>
          <w:szCs w:val="20"/>
        </w:rPr>
      </w:pPr>
      <w:r w:rsidRPr="00FE261A">
        <w:rPr>
          <w:szCs w:val="20"/>
        </w:rPr>
        <w:t xml:space="preserve">binnen of buiten het grondgebied van Nederland te brengen;  </w:t>
      </w:r>
    </w:p>
    <w:p w14:paraId="57EB558F" w14:textId="77777777" w:rsidR="0097529A" w:rsidRPr="00FE261A" w:rsidRDefault="0097529A" w:rsidP="0097529A">
      <w:pPr>
        <w:numPr>
          <w:ilvl w:val="0"/>
          <w:numId w:val="8"/>
        </w:numPr>
        <w:ind w:hanging="242"/>
        <w:rPr>
          <w:szCs w:val="20"/>
        </w:rPr>
      </w:pPr>
      <w:r w:rsidRPr="00FE261A">
        <w:rPr>
          <w:szCs w:val="20"/>
        </w:rPr>
        <w:t xml:space="preserve">te telen te bereiden, te bewerken, te verwerken, te verkopen, af te leveren, te verstrekken of te vervoeren;  C. aanwezig te hebben;  </w:t>
      </w:r>
    </w:p>
    <w:p w14:paraId="7A3E227E" w14:textId="77777777" w:rsidR="0097529A" w:rsidRPr="00FE261A" w:rsidRDefault="0097529A" w:rsidP="0097529A">
      <w:pPr>
        <w:ind w:left="-2"/>
        <w:rPr>
          <w:szCs w:val="20"/>
        </w:rPr>
      </w:pPr>
      <w:r w:rsidRPr="00FE261A">
        <w:rPr>
          <w:szCs w:val="20"/>
        </w:rPr>
        <w:t xml:space="preserve">D. te vervaardigen.  </w:t>
      </w:r>
    </w:p>
    <w:p w14:paraId="3CBE29EB" w14:textId="77777777" w:rsidR="0097529A" w:rsidRPr="00FE261A" w:rsidRDefault="0097529A" w:rsidP="0097529A">
      <w:pPr>
        <w:spacing w:after="24" w:line="259" w:lineRule="auto"/>
        <w:ind w:left="3" w:firstLine="0"/>
        <w:rPr>
          <w:szCs w:val="20"/>
        </w:rPr>
      </w:pPr>
      <w:r w:rsidRPr="00FE261A">
        <w:rPr>
          <w:szCs w:val="20"/>
        </w:rPr>
        <w:t xml:space="preserve"> </w:t>
      </w:r>
    </w:p>
    <w:p w14:paraId="665AF6CF" w14:textId="77777777" w:rsidR="0097529A" w:rsidRPr="00FE261A" w:rsidRDefault="0097529A" w:rsidP="0097529A">
      <w:pPr>
        <w:ind w:left="-2"/>
        <w:rPr>
          <w:szCs w:val="20"/>
        </w:rPr>
      </w:pPr>
      <w:r w:rsidRPr="00FE261A">
        <w:rPr>
          <w:szCs w:val="20"/>
        </w:rPr>
        <w:t xml:space="preserve">Artikel 26 wet wapens en munitie  </w:t>
      </w:r>
    </w:p>
    <w:p w14:paraId="4ABB4641" w14:textId="77777777" w:rsidR="0097529A" w:rsidRPr="00FE261A" w:rsidRDefault="0097529A" w:rsidP="0097529A">
      <w:pPr>
        <w:numPr>
          <w:ilvl w:val="0"/>
          <w:numId w:val="9"/>
        </w:numPr>
        <w:ind w:hanging="221"/>
        <w:rPr>
          <w:szCs w:val="20"/>
        </w:rPr>
      </w:pPr>
      <w:r w:rsidRPr="00FE261A">
        <w:rPr>
          <w:szCs w:val="20"/>
        </w:rPr>
        <w:t xml:space="preserve">Het is verboden een wapen of munitie van de categorieën II en III voorhanden te hebben. </w:t>
      </w:r>
    </w:p>
    <w:p w14:paraId="0D830A67" w14:textId="77777777" w:rsidR="0097529A" w:rsidRPr="00FE261A" w:rsidRDefault="0097529A" w:rsidP="0097529A">
      <w:pPr>
        <w:numPr>
          <w:ilvl w:val="0"/>
          <w:numId w:val="9"/>
        </w:numPr>
        <w:ind w:hanging="221"/>
        <w:rPr>
          <w:szCs w:val="20"/>
        </w:rPr>
      </w:pPr>
      <w:r w:rsidRPr="00FE261A">
        <w:rPr>
          <w:szCs w:val="20"/>
        </w:rPr>
        <w:t xml:space="preserve">Het eerste lid is niet van toepassing op personen die houder zijn van:  </w:t>
      </w:r>
    </w:p>
    <w:p w14:paraId="7732BC46" w14:textId="77777777" w:rsidR="0097529A" w:rsidRPr="00FE261A" w:rsidRDefault="0097529A" w:rsidP="0097529A">
      <w:pPr>
        <w:numPr>
          <w:ilvl w:val="0"/>
          <w:numId w:val="10"/>
        </w:numPr>
        <w:ind w:hanging="221"/>
        <w:rPr>
          <w:szCs w:val="20"/>
        </w:rPr>
      </w:pPr>
      <w:r w:rsidRPr="00FE261A">
        <w:rPr>
          <w:szCs w:val="20"/>
        </w:rPr>
        <w:t xml:space="preserve">een verlof als bedoeld in artikel 28, eerste lid, van de wet, voor zover dit verlof reikt; of  </w:t>
      </w:r>
    </w:p>
    <w:p w14:paraId="706DC5BC" w14:textId="77777777" w:rsidR="0097529A" w:rsidRPr="00FE261A" w:rsidRDefault="0097529A" w:rsidP="0097529A">
      <w:pPr>
        <w:numPr>
          <w:ilvl w:val="0"/>
          <w:numId w:val="10"/>
        </w:numPr>
        <w:ind w:hanging="221"/>
        <w:rPr>
          <w:szCs w:val="20"/>
        </w:rPr>
      </w:pPr>
      <w:r w:rsidRPr="00FE261A">
        <w:rPr>
          <w:szCs w:val="20"/>
        </w:rPr>
        <w:t xml:space="preserve">een jachtakte als bedoeld in de Flora- en faunawet, voor wat betreft voor de jacht en beheer en schadebestrijding bestemde wapens en munitie van categorie III, die in de jachtakte zijn omschreven.  </w:t>
      </w:r>
    </w:p>
    <w:p w14:paraId="3E47A453" w14:textId="77777777" w:rsidR="0097529A" w:rsidRPr="00FE261A" w:rsidRDefault="0097529A" w:rsidP="0097529A">
      <w:pPr>
        <w:numPr>
          <w:ilvl w:val="0"/>
          <w:numId w:val="11"/>
        </w:numPr>
        <w:rPr>
          <w:szCs w:val="20"/>
        </w:rPr>
      </w:pPr>
      <w:r w:rsidRPr="00FE261A">
        <w:rPr>
          <w:szCs w:val="20"/>
        </w:rPr>
        <w:t xml:space="preserve">Onze Minister kan bij regeling vrijstelling van het verbod van het eerste lid voor wapens of munitie van categorie III verlenen met betrekking tot jagers en sportschutters, die hun vaste woon- of verblijfplaats buiten Nederland hebben. </w:t>
      </w:r>
    </w:p>
    <w:p w14:paraId="5D77D4B3" w14:textId="77777777" w:rsidR="0097529A" w:rsidRPr="00FE261A" w:rsidRDefault="0097529A" w:rsidP="0097529A">
      <w:pPr>
        <w:numPr>
          <w:ilvl w:val="0"/>
          <w:numId w:val="11"/>
        </w:numPr>
        <w:rPr>
          <w:szCs w:val="20"/>
        </w:rPr>
      </w:pPr>
      <w:r w:rsidRPr="00FE261A">
        <w:rPr>
          <w:szCs w:val="20"/>
        </w:rPr>
        <w:t xml:space="preserve">Onze Minister kan ten aanzien van de personen bedoeld in het tweede lid regels vaststellen met betrekking tot:  </w:t>
      </w:r>
    </w:p>
    <w:p w14:paraId="5927BAFB" w14:textId="77777777" w:rsidR="0097529A" w:rsidRPr="00FE261A" w:rsidRDefault="0097529A" w:rsidP="0097529A">
      <w:pPr>
        <w:numPr>
          <w:ilvl w:val="0"/>
          <w:numId w:val="12"/>
        </w:numPr>
        <w:ind w:hanging="221"/>
        <w:rPr>
          <w:szCs w:val="20"/>
        </w:rPr>
      </w:pPr>
      <w:r w:rsidRPr="00FE261A">
        <w:rPr>
          <w:szCs w:val="20"/>
        </w:rPr>
        <w:t xml:space="preserve">de medische geschiktheid en vaardigheid in het omgaan met wapens;  </w:t>
      </w:r>
    </w:p>
    <w:p w14:paraId="643D14DC" w14:textId="77777777" w:rsidR="0097529A" w:rsidRPr="00FE261A" w:rsidRDefault="0097529A" w:rsidP="0097529A">
      <w:pPr>
        <w:numPr>
          <w:ilvl w:val="0"/>
          <w:numId w:val="12"/>
        </w:numPr>
        <w:ind w:hanging="221"/>
        <w:rPr>
          <w:szCs w:val="20"/>
        </w:rPr>
      </w:pPr>
      <w:r w:rsidRPr="00FE261A">
        <w:rPr>
          <w:szCs w:val="20"/>
        </w:rPr>
        <w:t xml:space="preserve">de vereiste kennis op het terrein van wapens; en  </w:t>
      </w:r>
    </w:p>
    <w:p w14:paraId="1656286C" w14:textId="77777777" w:rsidR="0097529A" w:rsidRPr="00FE261A" w:rsidRDefault="0097529A" w:rsidP="0097529A">
      <w:pPr>
        <w:numPr>
          <w:ilvl w:val="0"/>
          <w:numId w:val="12"/>
        </w:numPr>
        <w:ind w:hanging="221"/>
        <w:rPr>
          <w:szCs w:val="20"/>
        </w:rPr>
      </w:pPr>
      <w:r w:rsidRPr="00FE261A">
        <w:rPr>
          <w:szCs w:val="20"/>
        </w:rPr>
        <w:t xml:space="preserve">het aantal wapens dat zij ten hoogste voorhanden mogen hebben.  </w:t>
      </w:r>
    </w:p>
    <w:p w14:paraId="02596B50" w14:textId="77777777" w:rsidR="0097529A" w:rsidRPr="00FE261A" w:rsidRDefault="0097529A" w:rsidP="0097529A">
      <w:pPr>
        <w:ind w:left="-2"/>
        <w:rPr>
          <w:szCs w:val="20"/>
        </w:rPr>
      </w:pPr>
      <w:r w:rsidRPr="00FE261A">
        <w:rPr>
          <w:szCs w:val="20"/>
        </w:rPr>
        <w:t xml:space="preserve">5. Het is personen die de leeftijd van achttien jaren nog niet hebben bereikt verboden een wapen van categorie IV voorhanden te hebben. </w:t>
      </w:r>
    </w:p>
    <w:p w14:paraId="3B7698C1" w14:textId="77777777" w:rsidR="0097529A" w:rsidRPr="00FE261A" w:rsidRDefault="0097529A" w:rsidP="0097529A">
      <w:pPr>
        <w:spacing w:after="21" w:line="259" w:lineRule="auto"/>
        <w:ind w:left="2" w:firstLine="0"/>
        <w:rPr>
          <w:szCs w:val="20"/>
        </w:rPr>
      </w:pPr>
      <w:r w:rsidRPr="00FE261A">
        <w:rPr>
          <w:szCs w:val="20"/>
        </w:rPr>
        <w:t xml:space="preserve"> </w:t>
      </w:r>
    </w:p>
    <w:p w14:paraId="4FCF02E6" w14:textId="77777777" w:rsidR="0097529A" w:rsidRPr="00FE261A" w:rsidRDefault="0097529A" w:rsidP="0097529A">
      <w:pPr>
        <w:ind w:left="-2"/>
        <w:rPr>
          <w:szCs w:val="20"/>
        </w:rPr>
      </w:pPr>
      <w:r w:rsidRPr="00FE261A">
        <w:rPr>
          <w:szCs w:val="20"/>
        </w:rPr>
        <w:t xml:space="preserve">Artikel 27 wapens en munitie </w:t>
      </w:r>
    </w:p>
    <w:p w14:paraId="53AF19C7" w14:textId="77777777" w:rsidR="0097529A" w:rsidRPr="00FE261A" w:rsidRDefault="0097529A" w:rsidP="0097529A">
      <w:pPr>
        <w:ind w:left="-2"/>
        <w:rPr>
          <w:szCs w:val="20"/>
        </w:rPr>
      </w:pPr>
      <w:r w:rsidRPr="00FE261A">
        <w:rPr>
          <w:szCs w:val="20"/>
        </w:rPr>
        <w:t xml:space="preserve">Het is verboden een wapen van de categorieën II, III en IV te dragen. </w:t>
      </w:r>
    </w:p>
    <w:p w14:paraId="3250BF45" w14:textId="77777777" w:rsidR="00431DE6" w:rsidRPr="0097529A" w:rsidRDefault="00431DE6" w:rsidP="0097529A"/>
    <w:sectPr w:rsidR="00431DE6" w:rsidRPr="009752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70D0"/>
    <w:multiLevelType w:val="hybridMultilevel"/>
    <w:tmpl w:val="4014D19C"/>
    <w:lvl w:ilvl="0" w:tplc="EBEE87E8">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E6740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E2344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FCF75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A8AA2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E1E3B8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A072A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122D5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0ACCB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A0282B"/>
    <w:multiLevelType w:val="hybridMultilevel"/>
    <w:tmpl w:val="633C5E08"/>
    <w:lvl w:ilvl="0" w:tplc="B27822B6">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6AA14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16AC7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7E82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DEF9C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589DE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08E3E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AEA5D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44EE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2BF3FF2"/>
    <w:multiLevelType w:val="hybridMultilevel"/>
    <w:tmpl w:val="D3DE7C2C"/>
    <w:lvl w:ilvl="0" w:tplc="3F52A922">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7CB57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16EC5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A0252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EC405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AE9CE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798B8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C615E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DAD5A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5216F35"/>
    <w:multiLevelType w:val="hybridMultilevel"/>
    <w:tmpl w:val="025CEC58"/>
    <w:lvl w:ilvl="0" w:tplc="8304CCC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A4F6E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4A405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727B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20383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D4B0C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72965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9C480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7CD83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D1A47DE"/>
    <w:multiLevelType w:val="hybridMultilevel"/>
    <w:tmpl w:val="8766F398"/>
    <w:lvl w:ilvl="0" w:tplc="90B86E34">
      <w:start w:val="1"/>
      <w:numFmt w:val="lowerLetter"/>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70730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AA96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5A1B4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E0A8F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D6256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560AC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1A22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6E6E9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5E8182D"/>
    <w:multiLevelType w:val="hybridMultilevel"/>
    <w:tmpl w:val="7BE0E63A"/>
    <w:lvl w:ilvl="0" w:tplc="BC28D73C">
      <w:start w:val="1"/>
      <w:numFmt w:val="upperLetter"/>
      <w:lvlText w:val="%1."/>
      <w:lvlJc w:val="left"/>
      <w:pPr>
        <w:ind w:left="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2E0FA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3E030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6274E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02C08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C0B84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9231A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8AFF9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3E9F6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52B1357"/>
    <w:multiLevelType w:val="hybridMultilevel"/>
    <w:tmpl w:val="274A89AC"/>
    <w:lvl w:ilvl="0" w:tplc="08E48A8C">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88A834">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C8BE24">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10C18C">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862054">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0C320E">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F2F5AC">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D41B84">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0E3B52">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2592E81"/>
    <w:multiLevelType w:val="hybridMultilevel"/>
    <w:tmpl w:val="A1D4CEC0"/>
    <w:lvl w:ilvl="0" w:tplc="177AE1D2">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0C402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56EA7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40039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F098E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44856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3662EF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FA88B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48482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5C21BC8"/>
    <w:multiLevelType w:val="hybridMultilevel"/>
    <w:tmpl w:val="FB96310A"/>
    <w:lvl w:ilvl="0" w:tplc="9DE6169E">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9AC31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7CF17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94424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9A3EF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840BD6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0A80A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488B9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D49B4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B810211"/>
    <w:multiLevelType w:val="hybridMultilevel"/>
    <w:tmpl w:val="FEDAAB46"/>
    <w:lvl w:ilvl="0" w:tplc="439E8AAE">
      <w:start w:val="1"/>
      <w:numFmt w:val="lowerLetter"/>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EACF3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AC7B4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FA6D1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004A2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BA2472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3A93F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20120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B21AA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9306FE7"/>
    <w:multiLevelType w:val="hybridMultilevel"/>
    <w:tmpl w:val="7D1CFC4C"/>
    <w:lvl w:ilvl="0" w:tplc="72E096CC">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D8686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5C50F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CC88D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D4724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5C90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78026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B4107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12D5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C1E5C86"/>
    <w:multiLevelType w:val="hybridMultilevel"/>
    <w:tmpl w:val="B1940614"/>
    <w:lvl w:ilvl="0" w:tplc="963E3172">
      <w:start w:val="3"/>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CC8F5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98B46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CE0FB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BAFC4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E4BAD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34FD1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52CE1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C044B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708921957">
    <w:abstractNumId w:val="3"/>
  </w:num>
  <w:num w:numId="2" w16cid:durableId="1290280352">
    <w:abstractNumId w:val="2"/>
  </w:num>
  <w:num w:numId="3" w16cid:durableId="938024428">
    <w:abstractNumId w:val="10"/>
  </w:num>
  <w:num w:numId="4" w16cid:durableId="1239174247">
    <w:abstractNumId w:val="8"/>
  </w:num>
  <w:num w:numId="5" w16cid:durableId="373844644">
    <w:abstractNumId w:val="7"/>
  </w:num>
  <w:num w:numId="6" w16cid:durableId="572661588">
    <w:abstractNumId w:val="6"/>
  </w:num>
  <w:num w:numId="7" w16cid:durableId="458761243">
    <w:abstractNumId w:val="0"/>
  </w:num>
  <w:num w:numId="8" w16cid:durableId="1330214560">
    <w:abstractNumId w:val="5"/>
  </w:num>
  <w:num w:numId="9" w16cid:durableId="1832404195">
    <w:abstractNumId w:val="1"/>
  </w:num>
  <w:num w:numId="10" w16cid:durableId="1482771107">
    <w:abstractNumId w:val="4"/>
  </w:num>
  <w:num w:numId="11" w16cid:durableId="578027902">
    <w:abstractNumId w:val="11"/>
  </w:num>
  <w:num w:numId="12" w16cid:durableId="9788012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F9"/>
    <w:rsid w:val="003F4AF9"/>
    <w:rsid w:val="00431DE6"/>
    <w:rsid w:val="005F273B"/>
    <w:rsid w:val="006764D5"/>
    <w:rsid w:val="0097529A"/>
    <w:rsid w:val="009E6967"/>
    <w:rsid w:val="00D338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74B0F"/>
  <w15:chartTrackingRefBased/>
  <w15:docId w15:val="{B39A5BB0-443A-4995-836A-9A5FA07E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4AF9"/>
    <w:pPr>
      <w:spacing w:after="12" w:line="271" w:lineRule="auto"/>
      <w:ind w:left="13" w:hanging="10"/>
    </w:pPr>
    <w:rPr>
      <w:rFonts w:eastAsia="Arial"/>
      <w:color w:val="000000"/>
      <w:kern w:val="0"/>
      <w:lang w:eastAsia="nl-NL"/>
    </w:rPr>
  </w:style>
  <w:style w:type="paragraph" w:styleId="Kop1">
    <w:name w:val="heading 1"/>
    <w:basedOn w:val="Standaard"/>
    <w:next w:val="Standaard"/>
    <w:link w:val="Kop1Char"/>
    <w:uiPriority w:val="9"/>
    <w:qFormat/>
    <w:rsid w:val="003F4A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4A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4AF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4AF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3F4AF9"/>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3F4AF9"/>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F4AF9"/>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F4AF9"/>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F4AF9"/>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4A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4A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4AF9"/>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3F4AF9"/>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3F4AF9"/>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3F4AF9"/>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3F4AF9"/>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3F4AF9"/>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3F4AF9"/>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3F4AF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4A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4AF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4AF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3F4AF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F4AF9"/>
    <w:rPr>
      <w:i/>
      <w:iCs/>
      <w:color w:val="404040" w:themeColor="text1" w:themeTint="BF"/>
    </w:rPr>
  </w:style>
  <w:style w:type="paragraph" w:styleId="Lijstalinea">
    <w:name w:val="List Paragraph"/>
    <w:basedOn w:val="Standaard"/>
    <w:uiPriority w:val="34"/>
    <w:qFormat/>
    <w:rsid w:val="003F4AF9"/>
    <w:pPr>
      <w:ind w:left="720"/>
      <w:contextualSpacing/>
    </w:pPr>
  </w:style>
  <w:style w:type="character" w:styleId="Intensievebenadrukking">
    <w:name w:val="Intense Emphasis"/>
    <w:basedOn w:val="Standaardalinea-lettertype"/>
    <w:uiPriority w:val="21"/>
    <w:qFormat/>
    <w:rsid w:val="003F4AF9"/>
    <w:rPr>
      <w:i/>
      <w:iCs/>
      <w:color w:val="0F4761" w:themeColor="accent1" w:themeShade="BF"/>
    </w:rPr>
  </w:style>
  <w:style w:type="paragraph" w:styleId="Duidelijkcitaat">
    <w:name w:val="Intense Quote"/>
    <w:basedOn w:val="Standaard"/>
    <w:next w:val="Standaard"/>
    <w:link w:val="DuidelijkcitaatChar"/>
    <w:uiPriority w:val="30"/>
    <w:qFormat/>
    <w:rsid w:val="003F4A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4AF9"/>
    <w:rPr>
      <w:i/>
      <w:iCs/>
      <w:color w:val="0F4761" w:themeColor="accent1" w:themeShade="BF"/>
    </w:rPr>
  </w:style>
  <w:style w:type="character" w:styleId="Intensieveverwijzing">
    <w:name w:val="Intense Reference"/>
    <w:basedOn w:val="Standaardalinea-lettertype"/>
    <w:uiPriority w:val="32"/>
    <w:qFormat/>
    <w:rsid w:val="003F4A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915</Words>
  <Characters>5035</Characters>
  <Application>Microsoft Office Word</Application>
  <DocSecurity>0</DocSecurity>
  <Lines>41</Lines>
  <Paragraphs>11</Paragraphs>
  <ScaleCrop>false</ScaleCrop>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Berkhoff</dc:creator>
  <cp:keywords/>
  <dc:description/>
  <cp:lastModifiedBy>Ivo Berkhoff</cp:lastModifiedBy>
  <cp:revision>3</cp:revision>
  <dcterms:created xsi:type="dcterms:W3CDTF">2025-04-04T11:22:00Z</dcterms:created>
  <dcterms:modified xsi:type="dcterms:W3CDTF">2025-04-04T11:23:00Z</dcterms:modified>
</cp:coreProperties>
</file>