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6554" w14:textId="77777777" w:rsidR="00495EAF" w:rsidRDefault="00495EAF" w:rsidP="00D42F8A">
      <w:pPr>
        <w:pStyle w:val="Kop1"/>
        <w:rPr>
          <w:rFonts w:eastAsia="Times New Roman"/>
          <w:lang w:eastAsia="nl-NL"/>
        </w:rPr>
      </w:pPr>
      <w:r w:rsidRPr="006A148F">
        <w:rPr>
          <w:rFonts w:eastAsia="Times New Roman"/>
          <w:lang w:eastAsia="nl-NL"/>
        </w:rPr>
        <w:t xml:space="preserve">Model protocol ongewenst gedrag </w:t>
      </w:r>
    </w:p>
    <w:p w14:paraId="121E0C4E" w14:textId="77777777" w:rsidR="00495EAF" w:rsidRPr="006A148F" w:rsidRDefault="00495EAF" w:rsidP="00495EAF">
      <w:pPr>
        <w:shd w:val="clear" w:color="auto" w:fill="FFFFFF"/>
        <w:rPr>
          <w:rFonts w:ascii="Arial" w:hAnsi="Arial" w:cs="Arial"/>
          <w:sz w:val="21"/>
          <w:szCs w:val="21"/>
          <w:lang w:eastAsia="nl-NL"/>
        </w:rPr>
      </w:pPr>
      <w:r>
        <w:rPr>
          <w:rFonts w:ascii="Arial" w:hAnsi="Arial" w:cs="Arial"/>
          <w:sz w:val="21"/>
          <w:szCs w:val="21"/>
          <w:lang w:eastAsia="nl-NL"/>
        </w:rPr>
        <w:br/>
      </w:r>
      <w:r w:rsidRPr="006A148F">
        <w:rPr>
          <w:rFonts w:ascii="Arial" w:hAnsi="Arial" w:cs="Arial"/>
          <w:sz w:val="21"/>
          <w:szCs w:val="21"/>
          <w:lang w:eastAsia="nl-NL"/>
        </w:rPr>
        <w:t>Een werkgever is verplicht om te zorgen v</w:t>
      </w:r>
      <w:bookmarkStart w:id="0" w:name="_GoBack"/>
      <w:bookmarkEnd w:id="0"/>
      <w:r w:rsidRPr="006A148F">
        <w:rPr>
          <w:rFonts w:ascii="Arial" w:hAnsi="Arial" w:cs="Arial"/>
          <w:sz w:val="21"/>
          <w:szCs w:val="21"/>
          <w:lang w:eastAsia="nl-NL"/>
        </w:rPr>
        <w:t xml:space="preserve">oor een werkomgeving, die vrij is van agressie, (seksuele) intimidatie, discriminatie, pesten en ander ongewenst gedrag, dat tot psychische belasting kan leiden. Wanneer er jonge vrouwen werkzaam zijn binnen uw organisatie dan moet u extra letten op zwangerschapsdiscriminatie. </w:t>
      </w:r>
    </w:p>
    <w:p w14:paraId="25CAB613" w14:textId="77777777" w:rsidR="00495EAF" w:rsidRPr="00D159C8" w:rsidRDefault="00495EAF" w:rsidP="00495EAF">
      <w:pPr>
        <w:shd w:val="clear" w:color="auto" w:fill="FFFFFF"/>
        <w:rPr>
          <w:rFonts w:ascii="Arial" w:hAnsi="Arial" w:cs="Arial"/>
          <w:sz w:val="21"/>
          <w:szCs w:val="21"/>
          <w:lang w:eastAsia="nl-NL"/>
        </w:rPr>
      </w:pPr>
      <w:r w:rsidRPr="00D159C8">
        <w:rPr>
          <w:rFonts w:ascii="Arial" w:hAnsi="Arial" w:cs="Arial"/>
          <w:sz w:val="21"/>
          <w:szCs w:val="21"/>
          <w:lang w:eastAsia="nl-NL"/>
        </w:rPr>
        <w:t xml:space="preserve">De gedragsregels die de onderlinge communicatie en het gedrag op de werkvloer voorschrijven moeten zijn vastgelegd en bekend zijn bij alle medewerkers. U kunt hiervoor ons </w:t>
      </w:r>
      <w:hyperlink r:id="rId11" w:history="1">
        <w:r w:rsidRPr="00D159C8">
          <w:rPr>
            <w:rStyle w:val="Hyperlink"/>
            <w:rFonts w:ascii="Arial" w:hAnsi="Arial" w:cs="Arial"/>
            <w:sz w:val="21"/>
            <w:szCs w:val="21"/>
            <w:lang w:eastAsia="nl-NL"/>
          </w:rPr>
          <w:t>model ‘huishoudelijk reglement’</w:t>
        </w:r>
      </w:hyperlink>
      <w:r w:rsidRPr="00D159C8">
        <w:rPr>
          <w:rFonts w:ascii="Arial" w:hAnsi="Arial" w:cs="Arial"/>
          <w:sz w:val="21"/>
          <w:szCs w:val="21"/>
          <w:lang w:eastAsia="nl-NL"/>
        </w:rPr>
        <w:t xml:space="preserve"> gebruiken. </w:t>
      </w:r>
    </w:p>
    <w:p w14:paraId="6CB7B10B" w14:textId="77777777" w:rsidR="00495EAF" w:rsidRPr="006A148F" w:rsidRDefault="00495EAF" w:rsidP="00495EAF">
      <w:pPr>
        <w:shd w:val="clear" w:color="auto" w:fill="FFFFFF"/>
        <w:rPr>
          <w:rFonts w:ascii="Arial" w:hAnsi="Arial" w:cs="Arial"/>
          <w:sz w:val="21"/>
          <w:szCs w:val="21"/>
          <w:lang w:eastAsia="nl-NL"/>
        </w:rPr>
      </w:pPr>
      <w:r>
        <w:rPr>
          <w:rFonts w:ascii="Arial" w:hAnsi="Arial" w:cs="Arial"/>
          <w:sz w:val="21"/>
          <w:szCs w:val="21"/>
          <w:lang w:eastAsia="nl-NL"/>
        </w:rPr>
        <w:t>Medewerkers</w:t>
      </w:r>
      <w:r w:rsidRPr="006A148F">
        <w:rPr>
          <w:rFonts w:ascii="Arial" w:hAnsi="Arial" w:cs="Arial"/>
          <w:sz w:val="21"/>
          <w:szCs w:val="21"/>
          <w:lang w:eastAsia="nl-NL"/>
        </w:rPr>
        <w:t xml:space="preserve"> kunnen een klacht indienen bij de arbeidsinspectie, wanneer de werkgever geen beleid heeft op het gebied van ongewenst gedrag. Ook kunt u als werkgever aansprakelijk worden gesteld voor de gevolgen van ongewenst gedrag bij een </w:t>
      </w:r>
      <w:r>
        <w:rPr>
          <w:rFonts w:ascii="Arial" w:hAnsi="Arial" w:cs="Arial"/>
          <w:sz w:val="21"/>
          <w:szCs w:val="21"/>
          <w:lang w:eastAsia="nl-NL"/>
        </w:rPr>
        <w:t>medewerker</w:t>
      </w:r>
      <w:r w:rsidRPr="006A148F">
        <w:rPr>
          <w:rFonts w:ascii="Arial" w:hAnsi="Arial" w:cs="Arial"/>
          <w:sz w:val="21"/>
          <w:szCs w:val="21"/>
          <w:lang w:eastAsia="nl-NL"/>
        </w:rPr>
        <w:t xml:space="preserve">. Met dit protocol kunt u aantonen, dat u maatregelen heeft genomen om ongewenst gedrag te voorkomen. U zult het model protocol zelf moeten aanvullen met uw specifieke bedrijfsgegevens. De regeling moet voorzien in de voorwaarden, die aan een zorgvuldige klachtenbehandeling worden gesteld, te weten: hoor en wederhoor, vertrouwelijkheid en informatievoorziening. </w:t>
      </w:r>
    </w:p>
    <w:p w14:paraId="5E0FF166" w14:textId="77777777" w:rsidR="00495EAF" w:rsidRPr="006A148F" w:rsidRDefault="00495EAF" w:rsidP="00495EAF">
      <w:pPr>
        <w:autoSpaceDE w:val="0"/>
        <w:autoSpaceDN w:val="0"/>
        <w:adjustRightInd w:val="0"/>
        <w:spacing w:after="0" w:line="240" w:lineRule="auto"/>
        <w:rPr>
          <w:rFonts w:ascii="Arial" w:hAnsi="Arial" w:cs="Arial"/>
          <w:sz w:val="21"/>
          <w:szCs w:val="21"/>
          <w:lang w:eastAsia="nl-NL"/>
        </w:rPr>
      </w:pPr>
      <w:r w:rsidRPr="006A148F">
        <w:rPr>
          <w:rFonts w:ascii="Arial" w:hAnsi="Arial" w:cs="Arial"/>
          <w:sz w:val="21"/>
          <w:szCs w:val="21"/>
          <w:lang w:eastAsia="nl-NL"/>
        </w:rPr>
        <w:t xml:space="preserve">Het is belangrijk, dat iedereen binnen het bedrijf bekend is met het protocol en de werking ervan. U moet er voor zorgdragen, dat het protocol in de praktijk wordt toegepast en dat de beschreven werkwijzen en termijnen uit het protocol worden nageleefd. U dient de personen, die het toezicht op ongewenst gedrag uitoefenen, in te lichten en te onderrichten over hun taak om ongewenst gedrag van anderen te voorkomen, te signaleren en tegen te gaan. </w:t>
      </w:r>
    </w:p>
    <w:p w14:paraId="24ACC061" w14:textId="77777777" w:rsidR="00495EAF" w:rsidRPr="006A148F" w:rsidRDefault="00495EAF" w:rsidP="00495EAF">
      <w:pPr>
        <w:autoSpaceDE w:val="0"/>
        <w:autoSpaceDN w:val="0"/>
        <w:adjustRightInd w:val="0"/>
        <w:spacing w:after="0" w:line="240" w:lineRule="auto"/>
        <w:rPr>
          <w:rFonts w:ascii="Arial" w:hAnsi="Arial" w:cs="Arial"/>
          <w:sz w:val="21"/>
          <w:szCs w:val="21"/>
          <w:lang w:eastAsia="nl-NL"/>
        </w:rPr>
      </w:pPr>
    </w:p>
    <w:p w14:paraId="125D196A" w14:textId="77777777" w:rsidR="00495EAF" w:rsidRPr="006A148F" w:rsidRDefault="00495EAF" w:rsidP="00495EAF">
      <w:pPr>
        <w:autoSpaceDE w:val="0"/>
        <w:autoSpaceDN w:val="0"/>
        <w:adjustRightInd w:val="0"/>
        <w:spacing w:after="0" w:line="240" w:lineRule="auto"/>
        <w:rPr>
          <w:rFonts w:ascii="Arial" w:hAnsi="Arial" w:cs="Arial"/>
          <w:sz w:val="21"/>
          <w:szCs w:val="21"/>
          <w:lang w:eastAsia="nl-NL"/>
        </w:rPr>
      </w:pPr>
      <w:r w:rsidRPr="006A148F">
        <w:rPr>
          <w:rFonts w:ascii="Arial" w:hAnsi="Arial" w:cs="Arial"/>
          <w:sz w:val="21"/>
          <w:szCs w:val="21"/>
        </w:rPr>
        <w:t xml:space="preserve">U moet uw </w:t>
      </w:r>
      <w:r>
        <w:rPr>
          <w:rFonts w:ascii="Arial" w:hAnsi="Arial" w:cs="Arial"/>
          <w:sz w:val="21"/>
          <w:szCs w:val="21"/>
          <w:lang w:eastAsia="nl-NL"/>
        </w:rPr>
        <w:t>medewerker</w:t>
      </w:r>
      <w:r w:rsidRPr="006A148F">
        <w:rPr>
          <w:rFonts w:ascii="Arial" w:hAnsi="Arial" w:cs="Arial"/>
          <w:sz w:val="21"/>
          <w:szCs w:val="21"/>
        </w:rPr>
        <w:t xml:space="preserve"> bij aanvang van het dienstverband instrueren over het protocol. Het is raadzaam dat de </w:t>
      </w:r>
      <w:r>
        <w:rPr>
          <w:rFonts w:ascii="Arial" w:hAnsi="Arial" w:cs="Arial"/>
          <w:sz w:val="21"/>
          <w:szCs w:val="21"/>
          <w:lang w:eastAsia="nl-NL"/>
        </w:rPr>
        <w:t>medewerker</w:t>
      </w:r>
      <w:r w:rsidRPr="006A148F">
        <w:rPr>
          <w:rFonts w:ascii="Arial" w:hAnsi="Arial" w:cs="Arial"/>
          <w:sz w:val="21"/>
          <w:szCs w:val="21"/>
        </w:rPr>
        <w:t xml:space="preserve"> het protocol ondertekent en daarmee aangeeft dat hij/zij met de inhoud instemt. Juridisch gezien is dat voor een protocol niet strikt noodzakelijk. Voor de duidelijkheid naar het personeel toe en de bewijskracht is het wel verstandig om alle personeelsleden te laten tekenen voor akkoord of aan hen kenbaar te maken op welke wijze zij het protocol kunnen inzien, bijvoorbeeld door aan te geven waar het reglement ter inzage ligt of de vermelding dat deze in kunnen worden gelezen op het intranet. Daarnaast is het belangrijk dat u en uw leidinggevenden zich ervan blijven overtuigen of de inhoud van dit protocol (nog steeds) bij iedereen bekend is.</w:t>
      </w:r>
    </w:p>
    <w:p w14:paraId="18A4B8A0" w14:textId="77777777" w:rsidR="00495EAF" w:rsidRPr="006A148F" w:rsidRDefault="00495EAF" w:rsidP="00495EAF">
      <w:pPr>
        <w:autoSpaceDE w:val="0"/>
        <w:autoSpaceDN w:val="0"/>
        <w:adjustRightInd w:val="0"/>
        <w:spacing w:after="0" w:line="240" w:lineRule="auto"/>
        <w:rPr>
          <w:rFonts w:ascii="Arial" w:hAnsi="Arial" w:cs="Arial"/>
          <w:sz w:val="21"/>
          <w:szCs w:val="21"/>
        </w:rPr>
      </w:pPr>
    </w:p>
    <w:p w14:paraId="024B7FAF" w14:textId="77777777" w:rsidR="00495EAF" w:rsidRPr="006A148F" w:rsidRDefault="00495EAF" w:rsidP="00495EAF">
      <w:pPr>
        <w:shd w:val="clear" w:color="auto" w:fill="FFFFFF"/>
        <w:rPr>
          <w:rFonts w:ascii="Arial" w:hAnsi="Arial" w:cs="Arial"/>
          <w:sz w:val="21"/>
          <w:szCs w:val="21"/>
          <w:lang w:eastAsia="nl-NL"/>
        </w:rPr>
      </w:pPr>
      <w:r w:rsidRPr="006A148F">
        <w:rPr>
          <w:rFonts w:ascii="Arial" w:hAnsi="Arial" w:cs="Arial"/>
          <w:sz w:val="21"/>
          <w:szCs w:val="21"/>
          <w:lang w:eastAsia="nl-NL"/>
        </w:rPr>
        <w:t>Het protocol ongewenst gedrag kan apart worden ingevoerd, maar kan ook onderdeel uitmaken van een personeelshandboek. Wanneer uw bedrijf beschikt over een ondernemingsraad (OR) of personeelsvertegenwoordiging (</w:t>
      </w:r>
      <w:proofErr w:type="spellStart"/>
      <w:r w:rsidRPr="006A148F">
        <w:rPr>
          <w:rFonts w:ascii="Arial" w:hAnsi="Arial" w:cs="Arial"/>
          <w:sz w:val="21"/>
          <w:szCs w:val="21"/>
          <w:lang w:eastAsia="nl-NL"/>
        </w:rPr>
        <w:t>PvT</w:t>
      </w:r>
      <w:proofErr w:type="spellEnd"/>
      <w:r w:rsidRPr="006A148F">
        <w:rPr>
          <w:rFonts w:ascii="Arial" w:hAnsi="Arial" w:cs="Arial"/>
          <w:sz w:val="21"/>
          <w:szCs w:val="21"/>
          <w:lang w:eastAsia="nl-NL"/>
        </w:rPr>
        <w:t>) dan dient u dit protocol op te stellen en in te voeren na overleg me</w:t>
      </w:r>
      <w:r w:rsidR="00D159C8">
        <w:rPr>
          <w:rFonts w:ascii="Arial" w:hAnsi="Arial" w:cs="Arial"/>
          <w:sz w:val="21"/>
          <w:szCs w:val="21"/>
          <w:lang w:eastAsia="nl-NL"/>
        </w:rPr>
        <w:t>t en instemming van de OR/</w:t>
      </w:r>
      <w:proofErr w:type="spellStart"/>
      <w:r w:rsidR="00D159C8">
        <w:rPr>
          <w:rFonts w:ascii="Arial" w:hAnsi="Arial" w:cs="Arial"/>
          <w:sz w:val="21"/>
          <w:szCs w:val="21"/>
          <w:lang w:eastAsia="nl-NL"/>
        </w:rPr>
        <w:t>PvT</w:t>
      </w:r>
      <w:proofErr w:type="spellEnd"/>
      <w:r w:rsidR="00D159C8">
        <w:rPr>
          <w:rFonts w:ascii="Arial" w:hAnsi="Arial" w:cs="Arial"/>
          <w:sz w:val="21"/>
          <w:szCs w:val="21"/>
          <w:lang w:eastAsia="nl-NL"/>
        </w:rPr>
        <w:t xml:space="preserve">. </w:t>
      </w:r>
    </w:p>
    <w:p w14:paraId="256E20D6" w14:textId="77777777" w:rsidR="00495EAF" w:rsidRPr="006A148F" w:rsidRDefault="00495EAF" w:rsidP="00495EAF">
      <w:pPr>
        <w:shd w:val="clear" w:color="auto" w:fill="FFFFFF"/>
        <w:rPr>
          <w:rFonts w:ascii="Arial" w:hAnsi="Arial" w:cs="Arial"/>
          <w:sz w:val="21"/>
          <w:szCs w:val="21"/>
          <w:lang w:eastAsia="nl-NL"/>
        </w:rPr>
      </w:pPr>
      <w:r w:rsidRPr="006A148F">
        <w:rPr>
          <w:rFonts w:ascii="Arial" w:hAnsi="Arial" w:cs="Arial"/>
          <w:sz w:val="21"/>
          <w:szCs w:val="21"/>
          <w:lang w:eastAsia="nl-NL"/>
        </w:rPr>
        <w:t>U dient regelmatig na te gaan of de maatregelen in het protocol voldoende functioneren. Daarom dient u het protocol regelmatig te evalueren. Indien het naar aanleiding van de evaluatie noodzakelijk blijkt te zijn, dient het protocol aangepast te worden. Ook dit evalueren en aanpassen dient in overleg met uw medezeggenschapsorgaan plaats te vinden.</w:t>
      </w:r>
    </w:p>
    <w:p w14:paraId="0CEE776E" w14:textId="77777777" w:rsidR="00495EAF" w:rsidRPr="006A148F" w:rsidRDefault="00495EAF" w:rsidP="00495EAF">
      <w:pPr>
        <w:shd w:val="clear" w:color="auto" w:fill="FFFFFF"/>
        <w:rPr>
          <w:rFonts w:ascii="Arial" w:hAnsi="Arial" w:cs="Arial"/>
          <w:sz w:val="21"/>
          <w:szCs w:val="21"/>
          <w:lang w:eastAsia="nl-NL"/>
        </w:rPr>
      </w:pPr>
      <w:r w:rsidRPr="006A148F">
        <w:rPr>
          <w:rFonts w:ascii="Arial" w:hAnsi="Arial" w:cs="Arial"/>
          <w:sz w:val="21"/>
          <w:szCs w:val="21"/>
          <w:lang w:eastAsia="nl-NL"/>
        </w:rPr>
        <w:t xml:space="preserve">Het is belangrijk dat u de leidinggevende(n) binnen uw organisatie voorlicht over het protocol en voorlichting geeft over het herkennen, voorkomen en aanpakken van ongewenst gedrag. Ongewenst gedrag moet een onderdeel vormen van de gesprekken met uw leidinggevende(n), bijvoorbeeld het functionerings- en/of beoordelingsgesprek. </w:t>
      </w:r>
    </w:p>
    <w:p w14:paraId="33687E98" w14:textId="77777777" w:rsidR="00495EAF" w:rsidRPr="006A148F" w:rsidRDefault="00495EAF" w:rsidP="00495EAF">
      <w:pPr>
        <w:shd w:val="clear" w:color="auto" w:fill="FFFFFF"/>
        <w:rPr>
          <w:rFonts w:ascii="Arial" w:hAnsi="Arial" w:cs="Arial"/>
          <w:sz w:val="21"/>
          <w:szCs w:val="21"/>
          <w:lang w:eastAsia="nl-NL"/>
        </w:rPr>
      </w:pPr>
    </w:p>
    <w:p w14:paraId="4ACD5992" w14:textId="77777777" w:rsidR="00495EAF" w:rsidRPr="006A148F" w:rsidRDefault="00495EAF" w:rsidP="00495EAF">
      <w:pPr>
        <w:shd w:val="clear" w:color="auto" w:fill="FFFFFF"/>
        <w:rPr>
          <w:rFonts w:ascii="Arial" w:hAnsi="Arial" w:cs="Arial"/>
          <w:sz w:val="21"/>
          <w:szCs w:val="21"/>
          <w:lang w:eastAsia="nl-NL"/>
        </w:rPr>
      </w:pPr>
    </w:p>
    <w:p w14:paraId="42F21366" w14:textId="77777777" w:rsidR="00495EAF" w:rsidRPr="006A148F" w:rsidRDefault="00495EAF" w:rsidP="00495EAF">
      <w:pPr>
        <w:spacing w:before="100" w:beforeAutospacing="1" w:after="0" w:line="240" w:lineRule="auto"/>
        <w:outlineLvl w:val="1"/>
        <w:rPr>
          <w:rFonts w:ascii="Arial" w:eastAsia="Times New Roman" w:hAnsi="Arial" w:cs="Arial"/>
          <w:b/>
          <w:bCs/>
          <w:color w:val="19232D"/>
          <w:sz w:val="21"/>
          <w:szCs w:val="21"/>
          <w:lang w:eastAsia="nl-NL"/>
        </w:rPr>
      </w:pPr>
    </w:p>
    <w:p w14:paraId="5BDF1655" w14:textId="77777777" w:rsidR="00495EAF" w:rsidRPr="006A148F" w:rsidRDefault="00495EAF" w:rsidP="00495EAF">
      <w:pPr>
        <w:spacing w:before="100" w:beforeAutospacing="1" w:after="0" w:line="240" w:lineRule="auto"/>
        <w:outlineLvl w:val="1"/>
        <w:rPr>
          <w:rFonts w:ascii="Arial" w:eastAsia="Times New Roman" w:hAnsi="Arial" w:cs="Arial"/>
          <w:b/>
          <w:bCs/>
          <w:color w:val="19232D"/>
          <w:sz w:val="21"/>
          <w:szCs w:val="21"/>
          <w:lang w:eastAsia="nl-NL"/>
        </w:rPr>
      </w:pPr>
    </w:p>
    <w:p w14:paraId="18689266" w14:textId="77777777" w:rsidR="00495EAF" w:rsidRPr="006A148F" w:rsidRDefault="00495EAF" w:rsidP="00495EAF">
      <w:pPr>
        <w:spacing w:before="100" w:beforeAutospacing="1" w:after="0" w:line="240" w:lineRule="auto"/>
        <w:outlineLvl w:val="1"/>
        <w:rPr>
          <w:rFonts w:ascii="Arial" w:eastAsia="Times New Roman" w:hAnsi="Arial" w:cs="Arial"/>
          <w:b/>
          <w:bCs/>
          <w:color w:val="19232D"/>
          <w:sz w:val="21"/>
          <w:szCs w:val="21"/>
          <w:lang w:eastAsia="nl-NL"/>
        </w:rPr>
      </w:pPr>
    </w:p>
    <w:p w14:paraId="7EC50C85" w14:textId="77777777" w:rsidR="00495EAF" w:rsidRPr="006A148F" w:rsidRDefault="00495EAF" w:rsidP="00495EAF">
      <w:pPr>
        <w:spacing w:line="240" w:lineRule="auto"/>
        <w:rPr>
          <w:rFonts w:ascii="Arial" w:eastAsia="Times New Roman" w:hAnsi="Arial" w:cs="Arial"/>
          <w:i/>
          <w:sz w:val="21"/>
          <w:szCs w:val="21"/>
          <w:lang w:eastAsia="nl-NL"/>
        </w:rPr>
      </w:pPr>
      <w:r w:rsidRPr="006A148F">
        <w:rPr>
          <w:rFonts w:ascii="Arial" w:eastAsia="Times New Roman" w:hAnsi="Arial" w:cs="Arial"/>
          <w:i/>
          <w:sz w:val="21"/>
          <w:szCs w:val="21"/>
          <w:lang w:eastAsia="nl-NL"/>
        </w:rPr>
        <w:t>Deze informatie is met de grootste zorg samengesteld. Koninklijke Horeca Nederland aanvaardt echter geen aansprakelijkheid voor de inhoud ervan. Raadpleeg bij onduidelijkheden of aanpassingen de afdeling Info &amp; Advies.</w:t>
      </w:r>
    </w:p>
    <w:p w14:paraId="687E56BB" w14:textId="77777777" w:rsidR="00495EAF" w:rsidRPr="006A148F" w:rsidRDefault="00495EAF" w:rsidP="00495EAF">
      <w:pPr>
        <w:spacing w:before="100" w:beforeAutospacing="1" w:after="0" w:line="240" w:lineRule="auto"/>
        <w:outlineLvl w:val="1"/>
        <w:rPr>
          <w:rFonts w:ascii="Arial" w:hAnsi="Arial" w:cs="Arial"/>
          <w:sz w:val="21"/>
          <w:szCs w:val="21"/>
        </w:rPr>
      </w:pPr>
      <w:r w:rsidRPr="006A148F">
        <w:rPr>
          <w:rFonts w:ascii="Arial" w:eastAsia="Times New Roman" w:hAnsi="Arial" w:cs="Arial"/>
          <w:b/>
          <w:bCs/>
          <w:color w:val="19232D"/>
          <w:sz w:val="21"/>
          <w:szCs w:val="21"/>
          <w:lang w:eastAsia="nl-NL"/>
        </w:rPr>
        <w:t>Inleiding</w:t>
      </w:r>
      <w:r>
        <w:rPr>
          <w:rFonts w:ascii="Arial" w:eastAsia="Times New Roman" w:hAnsi="Arial" w:cs="Arial"/>
          <w:b/>
          <w:bCs/>
          <w:color w:val="19232D"/>
          <w:sz w:val="21"/>
          <w:szCs w:val="21"/>
          <w:lang w:eastAsia="nl-NL"/>
        </w:rPr>
        <w:br/>
      </w:r>
      <w:r w:rsidRPr="006A148F">
        <w:rPr>
          <w:rFonts w:ascii="Arial" w:hAnsi="Arial" w:cs="Arial"/>
          <w:sz w:val="21"/>
          <w:szCs w:val="21"/>
        </w:rPr>
        <w:t xml:space="preserve">In ons bedrijf willen we ongewenst gedrag tegengaan. Ongewenst gedrag kan zich op verschillende manieren voordoen. Er zijn hele duidelijke vormen van ongewenst gedrag, zoals agressie en geweld. Er zijn ook vormen, die niet voor iedereen duidelijk zijn, zoals seksuele intimidatie of discriminatie. </w:t>
      </w:r>
    </w:p>
    <w:p w14:paraId="51D22D0F" w14:textId="77777777" w:rsidR="00495EAF" w:rsidRPr="006A148F" w:rsidRDefault="00495EAF" w:rsidP="00495EAF">
      <w:pPr>
        <w:tabs>
          <w:tab w:val="left" w:pos="-720"/>
        </w:tabs>
        <w:suppressAutoHyphens/>
        <w:spacing w:after="0" w:line="360" w:lineRule="auto"/>
        <w:rPr>
          <w:rFonts w:ascii="Arial" w:hAnsi="Arial" w:cs="Arial"/>
          <w:sz w:val="21"/>
          <w:szCs w:val="21"/>
        </w:rPr>
      </w:pPr>
    </w:p>
    <w:p w14:paraId="07176C39" w14:textId="77777777" w:rsidR="00495EAF" w:rsidRPr="006A148F" w:rsidRDefault="00495EAF" w:rsidP="00495EAF">
      <w:pPr>
        <w:tabs>
          <w:tab w:val="left" w:pos="-720"/>
        </w:tabs>
        <w:suppressAutoHyphens/>
        <w:spacing w:after="0" w:line="240" w:lineRule="auto"/>
        <w:rPr>
          <w:rFonts w:ascii="Arial" w:hAnsi="Arial" w:cs="Arial"/>
          <w:sz w:val="21"/>
          <w:szCs w:val="21"/>
        </w:rPr>
      </w:pPr>
      <w:r w:rsidRPr="006A148F">
        <w:rPr>
          <w:rFonts w:ascii="Arial" w:hAnsi="Arial" w:cs="Arial"/>
          <w:sz w:val="21"/>
          <w:szCs w:val="21"/>
        </w:rPr>
        <w:t>Onder ongewenst gedrag verstaan wij in ieder geval: discriminatie (daaronder begrepen onheuse bejegening of direct dan wel indirect onderscheid op grond van  ras, levensovertuiging, nationaliteit, leeftijd, handicap en/of chronische ziekte, arbeidsrelatie (part-/fulltime), sekse, godsdienst, seksuele geaardheid, politieke gezindheid, arbeidscontract (onbepaald/tijdelijk), burgerlijke staat), seksuele intimidatie, agressie en pesten.</w:t>
      </w:r>
    </w:p>
    <w:p w14:paraId="289F7D08" w14:textId="77777777" w:rsidR="00495EAF" w:rsidRPr="006A148F" w:rsidRDefault="00495EAF" w:rsidP="00495EAF">
      <w:pPr>
        <w:tabs>
          <w:tab w:val="left" w:pos="-720"/>
        </w:tabs>
        <w:suppressAutoHyphens/>
        <w:spacing w:after="0" w:line="240" w:lineRule="auto"/>
        <w:rPr>
          <w:rFonts w:ascii="Arial" w:hAnsi="Arial" w:cs="Arial"/>
          <w:sz w:val="21"/>
          <w:szCs w:val="21"/>
        </w:rPr>
      </w:pPr>
    </w:p>
    <w:p w14:paraId="098C69D6" w14:textId="77777777" w:rsidR="00495EAF" w:rsidRPr="006A148F" w:rsidRDefault="00495EAF" w:rsidP="00495EAF">
      <w:pPr>
        <w:tabs>
          <w:tab w:val="left" w:pos="-720"/>
        </w:tabs>
        <w:suppressAutoHyphens/>
        <w:spacing w:after="0" w:line="240" w:lineRule="auto"/>
        <w:rPr>
          <w:rFonts w:ascii="Arial" w:hAnsi="Arial" w:cs="Arial"/>
          <w:sz w:val="21"/>
          <w:szCs w:val="21"/>
        </w:rPr>
      </w:pPr>
      <w:r w:rsidRPr="006A148F">
        <w:rPr>
          <w:rFonts w:ascii="Arial" w:hAnsi="Arial" w:cs="Arial"/>
          <w:sz w:val="21"/>
          <w:szCs w:val="21"/>
        </w:rPr>
        <w:t>Hoe kunnen we nu ongewenst gedrag tegenhouden? Let altijd eerst goed op je eigen gedrag. Ook kan iedereen alert zijn op het gedrag van een ander. Als zich situaties voordoen, waarin je zelf ongewenst gedrag ervaart of waarin je ongewenst gedrag om je heen bemerkt, probeer deze eerst met elkaar bespreekbaar te maken.</w:t>
      </w:r>
    </w:p>
    <w:p w14:paraId="6AC4E69E" w14:textId="77777777" w:rsidR="00495EAF" w:rsidRPr="006A148F" w:rsidRDefault="00495EAF" w:rsidP="00495EAF">
      <w:pPr>
        <w:tabs>
          <w:tab w:val="left" w:pos="-720"/>
        </w:tabs>
        <w:suppressAutoHyphens/>
        <w:spacing w:after="0" w:line="240" w:lineRule="auto"/>
        <w:rPr>
          <w:rFonts w:ascii="Arial" w:hAnsi="Arial" w:cs="Arial"/>
          <w:sz w:val="21"/>
          <w:szCs w:val="21"/>
        </w:rPr>
      </w:pPr>
    </w:p>
    <w:p w14:paraId="1ED03E3A" w14:textId="77777777" w:rsidR="00495EAF" w:rsidRPr="006A148F" w:rsidRDefault="00495EAF" w:rsidP="00495EAF">
      <w:pPr>
        <w:tabs>
          <w:tab w:val="left" w:pos="-720"/>
        </w:tabs>
        <w:suppressAutoHyphens/>
        <w:spacing w:after="0" w:line="240" w:lineRule="auto"/>
        <w:rPr>
          <w:rFonts w:ascii="Arial" w:eastAsia="Times New Roman" w:hAnsi="Arial" w:cs="Arial"/>
          <w:sz w:val="21"/>
          <w:szCs w:val="21"/>
          <w:lang w:eastAsia="nl-NL"/>
        </w:rPr>
      </w:pPr>
      <w:r w:rsidRPr="006A148F">
        <w:rPr>
          <w:rFonts w:ascii="Arial" w:hAnsi="Arial" w:cs="Arial"/>
          <w:sz w:val="21"/>
          <w:szCs w:val="21"/>
        </w:rPr>
        <w:t xml:space="preserve">Voor het geval je als slachtoffer van ongewenst gedrag echter een klacht blijft hebben, is dit protocol geschreven. </w:t>
      </w:r>
      <w:r w:rsidRPr="006A148F">
        <w:rPr>
          <w:rFonts w:ascii="Arial" w:eastAsia="Times New Roman" w:hAnsi="Arial" w:cs="Arial"/>
          <w:bCs/>
          <w:sz w:val="21"/>
          <w:szCs w:val="21"/>
          <w:lang w:eastAsia="nl-NL"/>
        </w:rPr>
        <w:t xml:space="preserve">Ter voorkoming van ongewenst gedrag bevat dit protocol enkele afspraken over hoe binnen ons bedrijf met klachten/signalen over ongewenst gedrag wordt omgegaan. </w:t>
      </w:r>
      <w:r w:rsidRPr="006A148F">
        <w:rPr>
          <w:rFonts w:ascii="Arial" w:eastAsia="Times New Roman" w:hAnsi="Arial" w:cs="Arial"/>
          <w:sz w:val="21"/>
          <w:szCs w:val="21"/>
          <w:lang w:eastAsia="nl-NL"/>
        </w:rPr>
        <w:t>Werknemers, die toch te maken krijgen met dit soort van ongewenst gedrag, wordt de gelegenheid gegeven om daaraan een einde te maken.</w:t>
      </w:r>
    </w:p>
    <w:p w14:paraId="35EFF03E" w14:textId="77777777" w:rsidR="00495EAF" w:rsidRPr="006A148F" w:rsidRDefault="00495EAF" w:rsidP="00495EAF">
      <w:pPr>
        <w:tabs>
          <w:tab w:val="left" w:pos="-720"/>
        </w:tabs>
        <w:suppressAutoHyphens/>
        <w:spacing w:after="0" w:line="240" w:lineRule="auto"/>
        <w:rPr>
          <w:rFonts w:ascii="Arial" w:eastAsia="Times New Roman" w:hAnsi="Arial" w:cs="Arial"/>
          <w:sz w:val="21"/>
          <w:szCs w:val="21"/>
          <w:lang w:eastAsia="nl-NL"/>
        </w:rPr>
      </w:pPr>
    </w:p>
    <w:p w14:paraId="50E044B4" w14:textId="77777777" w:rsidR="00495EAF" w:rsidRPr="006A148F" w:rsidRDefault="00495EAF" w:rsidP="00495EAF">
      <w:pPr>
        <w:tabs>
          <w:tab w:val="left" w:pos="-720"/>
        </w:tabs>
        <w:suppressAutoHyphens/>
        <w:spacing w:after="0" w:line="240" w:lineRule="auto"/>
        <w:rPr>
          <w:rFonts w:ascii="Arial" w:eastAsia="Times New Roman" w:hAnsi="Arial" w:cs="Arial"/>
          <w:sz w:val="21"/>
          <w:szCs w:val="21"/>
          <w:lang w:eastAsia="nl-NL"/>
        </w:rPr>
      </w:pPr>
      <w:r w:rsidRPr="006A148F">
        <w:rPr>
          <w:rFonts w:ascii="Arial" w:hAnsi="Arial" w:cs="Arial"/>
          <w:color w:val="000000"/>
          <w:sz w:val="21"/>
          <w:szCs w:val="21"/>
        </w:rPr>
        <w:t>In dit protocol tref je afspraken en regels met betrekking tot het werken bij ons bedrijf. Hierdoor wordt duidelijk wat jij en je collega's van elkaar en van [●]</w:t>
      </w:r>
      <w:r w:rsidRPr="006A148F">
        <w:rPr>
          <w:rFonts w:ascii="Arial" w:hAnsi="Arial" w:cs="Arial"/>
          <w:i/>
          <w:color w:val="000000"/>
          <w:sz w:val="21"/>
          <w:szCs w:val="21"/>
        </w:rPr>
        <w:t xml:space="preserve"> (naam eigenaar/bedrijf) </w:t>
      </w:r>
      <w:r w:rsidRPr="006A148F">
        <w:rPr>
          <w:rFonts w:ascii="Arial" w:hAnsi="Arial" w:cs="Arial"/>
          <w:color w:val="000000"/>
          <w:sz w:val="21"/>
          <w:szCs w:val="21"/>
        </w:rPr>
        <w:t>mogen verwachten. Dit protocol is met de grootst mogelijke zorg samengesteld. Dit protocol is er ook voor binnen ons bedrijf werkzame personen, die niet werkzaam zijn op basis van een arbeidsovereenkomst. Daaronder verstaan wij onder andere uitzendkrachten, stagiaires en zzp-</w:t>
      </w:r>
      <w:proofErr w:type="spellStart"/>
      <w:r w:rsidRPr="006A148F">
        <w:rPr>
          <w:rFonts w:ascii="Arial" w:hAnsi="Arial" w:cs="Arial"/>
          <w:color w:val="000000"/>
          <w:sz w:val="21"/>
          <w:szCs w:val="21"/>
        </w:rPr>
        <w:t>ers</w:t>
      </w:r>
      <w:proofErr w:type="spellEnd"/>
      <w:r w:rsidRPr="006A148F">
        <w:rPr>
          <w:rFonts w:ascii="Arial" w:hAnsi="Arial" w:cs="Arial"/>
          <w:color w:val="000000"/>
          <w:sz w:val="21"/>
          <w:szCs w:val="21"/>
        </w:rPr>
        <w:t>.</w:t>
      </w:r>
    </w:p>
    <w:p w14:paraId="46B8807C" w14:textId="77777777" w:rsidR="00495EAF" w:rsidRPr="006A148F" w:rsidRDefault="00495EAF" w:rsidP="00495EAF">
      <w:pPr>
        <w:tabs>
          <w:tab w:val="left" w:pos="-720"/>
        </w:tabs>
        <w:suppressAutoHyphens/>
        <w:spacing w:after="0" w:line="240" w:lineRule="auto"/>
        <w:rPr>
          <w:rFonts w:ascii="Arial" w:eastAsia="Times New Roman" w:hAnsi="Arial" w:cs="Arial"/>
          <w:sz w:val="21"/>
          <w:szCs w:val="21"/>
          <w:lang w:eastAsia="nl-NL"/>
        </w:rPr>
      </w:pPr>
    </w:p>
    <w:p w14:paraId="2F25FFBF" w14:textId="77777777" w:rsidR="00495EAF" w:rsidRPr="006A148F" w:rsidRDefault="00495EAF" w:rsidP="00495EAF">
      <w:pPr>
        <w:tabs>
          <w:tab w:val="left" w:pos="-720"/>
        </w:tabs>
        <w:suppressAutoHyphens/>
        <w:spacing w:after="0" w:line="240" w:lineRule="auto"/>
        <w:rPr>
          <w:rFonts w:ascii="Arial" w:eastAsia="Times New Roman" w:hAnsi="Arial" w:cs="Arial"/>
          <w:b/>
          <w:sz w:val="21"/>
          <w:szCs w:val="21"/>
          <w:lang w:eastAsia="nl-NL"/>
        </w:rPr>
      </w:pPr>
      <w:r w:rsidRPr="006A148F">
        <w:rPr>
          <w:rFonts w:ascii="Arial" w:eastAsia="Times New Roman" w:hAnsi="Arial" w:cs="Arial"/>
          <w:b/>
          <w:sz w:val="21"/>
          <w:szCs w:val="21"/>
          <w:lang w:eastAsia="nl-NL"/>
        </w:rPr>
        <w:t>Bedrijfsarts</w:t>
      </w:r>
    </w:p>
    <w:p w14:paraId="5FD10F09" w14:textId="77777777" w:rsidR="00495EAF" w:rsidRPr="006A148F" w:rsidRDefault="00495EAF" w:rsidP="00495EAF">
      <w:pPr>
        <w:tabs>
          <w:tab w:val="left" w:pos="-720"/>
        </w:tabs>
        <w:suppressAutoHyphens/>
        <w:spacing w:after="0" w:line="240" w:lineRule="auto"/>
        <w:rPr>
          <w:rFonts w:ascii="Arial" w:hAnsi="Arial" w:cs="Arial"/>
          <w:sz w:val="21"/>
          <w:szCs w:val="21"/>
        </w:rPr>
      </w:pPr>
      <w:r w:rsidRPr="006A148F">
        <w:rPr>
          <w:rFonts w:ascii="Arial" w:hAnsi="Arial" w:cs="Arial"/>
          <w:sz w:val="21"/>
          <w:szCs w:val="21"/>
        </w:rPr>
        <w:t xml:space="preserve">Als klager/het slachtoffer kun je altijd een beroep doen op de bedrijfsarts. Om een afspraak te maken kun je bellen met de verzuimbegeleider onder telefoonnummer [●] </w:t>
      </w:r>
      <w:r w:rsidRPr="006A148F">
        <w:rPr>
          <w:rFonts w:ascii="Arial" w:hAnsi="Arial" w:cs="Arial"/>
          <w:i/>
          <w:sz w:val="21"/>
          <w:szCs w:val="21"/>
        </w:rPr>
        <w:t>(nummer verzuimbegeleider)</w:t>
      </w:r>
      <w:r w:rsidRPr="006A148F">
        <w:rPr>
          <w:rFonts w:ascii="Arial" w:hAnsi="Arial" w:cs="Arial"/>
          <w:sz w:val="21"/>
          <w:szCs w:val="21"/>
        </w:rPr>
        <w:t xml:space="preserve">. </w:t>
      </w:r>
    </w:p>
    <w:p w14:paraId="723AC580" w14:textId="77777777" w:rsidR="00495EAF" w:rsidRPr="006A148F" w:rsidRDefault="00495EAF" w:rsidP="00495EAF">
      <w:pPr>
        <w:tabs>
          <w:tab w:val="left" w:pos="-720"/>
        </w:tabs>
        <w:suppressAutoHyphens/>
        <w:spacing w:after="0" w:line="240" w:lineRule="auto"/>
        <w:rPr>
          <w:rFonts w:ascii="Arial" w:hAnsi="Arial" w:cs="Arial"/>
          <w:sz w:val="21"/>
          <w:szCs w:val="21"/>
        </w:rPr>
      </w:pPr>
    </w:p>
    <w:p w14:paraId="53B7BBA8"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 xml:space="preserve">Vertrouwenspersoon </w:t>
      </w:r>
    </w:p>
    <w:p w14:paraId="4AA6F51F" w14:textId="77777777" w:rsidR="00495EAF" w:rsidRPr="006A148F" w:rsidRDefault="00495EAF" w:rsidP="00495EAF">
      <w:pPr>
        <w:spacing w:after="0" w:line="240" w:lineRule="auto"/>
        <w:rPr>
          <w:rFonts w:ascii="Arial" w:eastAsia="Times New Roman" w:hAnsi="Arial" w:cs="Arial"/>
          <w:i/>
          <w:sz w:val="21"/>
          <w:szCs w:val="21"/>
          <w:lang w:eastAsia="nl-NL"/>
        </w:rPr>
      </w:pPr>
      <w:r w:rsidRPr="006A148F">
        <w:rPr>
          <w:rFonts w:ascii="Arial" w:eastAsia="Times New Roman" w:hAnsi="Arial" w:cs="Arial"/>
          <w:sz w:val="21"/>
          <w:szCs w:val="21"/>
          <w:lang w:eastAsia="nl-NL"/>
        </w:rPr>
        <w:t xml:space="preserve">Binnen het bedrijf wordt een interne en/of externe vertrouwenspersoon ongewenst gedrag aangesteld, die beschikt over de daarvoor vereiste opleiding, kennis en ervaring. Personen met </w:t>
      </w:r>
      <w:r w:rsidRPr="006A148F">
        <w:rPr>
          <w:rFonts w:ascii="Arial" w:eastAsia="Times New Roman" w:hAnsi="Arial" w:cs="Arial"/>
          <w:sz w:val="21"/>
          <w:szCs w:val="21"/>
          <w:lang w:eastAsia="nl-NL"/>
        </w:rPr>
        <w:lastRenderedPageBreak/>
        <w:t xml:space="preserve">klachten over ongewenst gedrag, die daarover willen praten, kunnen zich wenden tot deze vertrouwenspersoon. De vertrouwenspersoon is: [●] </w:t>
      </w:r>
      <w:r w:rsidRPr="006A148F">
        <w:rPr>
          <w:rFonts w:ascii="Arial" w:eastAsia="Times New Roman" w:hAnsi="Arial" w:cs="Arial"/>
          <w:i/>
          <w:sz w:val="21"/>
          <w:szCs w:val="21"/>
          <w:lang w:eastAsia="nl-NL"/>
        </w:rPr>
        <w:t>(naam en telefoonnummer)</w:t>
      </w:r>
    </w:p>
    <w:p w14:paraId="02167EFB" w14:textId="77777777" w:rsidR="00495EAF" w:rsidRPr="006A148F" w:rsidRDefault="00495EAF" w:rsidP="00495EAF">
      <w:pPr>
        <w:spacing w:after="0" w:line="240" w:lineRule="auto"/>
        <w:rPr>
          <w:rFonts w:ascii="Arial" w:eastAsia="Times New Roman" w:hAnsi="Arial" w:cs="Arial"/>
          <w:sz w:val="21"/>
          <w:szCs w:val="21"/>
          <w:lang w:eastAsia="nl-NL"/>
        </w:rPr>
      </w:pPr>
    </w:p>
    <w:p w14:paraId="3412190F" w14:textId="77777777" w:rsidR="00495EAF" w:rsidRPr="006A148F" w:rsidRDefault="00495EAF" w:rsidP="00495EAF">
      <w:pPr>
        <w:spacing w:after="0" w:line="240" w:lineRule="auto"/>
        <w:ind w:left="-15"/>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Taken vertrouwenspersonen</w:t>
      </w:r>
    </w:p>
    <w:p w14:paraId="35581EEE"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vertrouwenspersoon zal de persoon, die een klacht heeft, aanhoren, bijstaan, begeleiden en van advies dienen. De vertrouwenspersoon heeft niet de taak om te bemiddelen tussen partijen. Dat zou tot conflicten kunnen leiden. Het gaat om ondersteuning van het slachtoffer. De vertrouwenspersoon zal in overleg met de klager onderzoek doen en in overleg met de betrokkenen trachten tot een oplossing van het gesignaleerde probleem te komen. De vertrouwenspersoon zal de klager desgewenst ondersteunen bij het indienen van een klacht bij de eigen klachtencommissie en/of -indien het een strafbaar feit betreft- bij het doen van aangifte bij de politie.</w:t>
      </w:r>
    </w:p>
    <w:p w14:paraId="10A77013"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vertrouwenspersoon zal alleen handelen, nadat de klager daarvoor toestemming heeft gegeven. De vertrouwenspersoon is voor de uitvoering van zijn taken uitsluitend verantwoording schuldig aan de directie, waarbij de vertrouwelijkheid van informatie gerespecteerd wordt. De werkgever dient ervoor te zorgen dat de vertrouwenspersoon in de gelegenheid is om op vertrouwelijke wijze schriftelijk, mondeling en telefonisch te worden geraadpleegd.</w:t>
      </w:r>
    </w:p>
    <w:p w14:paraId="028333B1"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vertrouwenspersoon dient bij de uitoefening van zijn taken ook rekening te houden met de rechten van de (vermoedelijke) dader. De vertrouwenspersoon zal de werkgever en andere relevante bedrijfsonderdelen gevraagd en ongevraagd adviseren op het gebied van preventie en bestrijding van ongewenst gedrag.</w:t>
      </w:r>
    </w:p>
    <w:p w14:paraId="7E62B5E9"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De klachtencommissie</w:t>
      </w:r>
    </w:p>
    <w:p w14:paraId="2BE996B9" w14:textId="77777777" w:rsidR="00495EAF" w:rsidRPr="006A148F" w:rsidRDefault="00495EAF" w:rsidP="00495EAF">
      <w:pPr>
        <w:spacing w:after="0" w:line="240" w:lineRule="auto"/>
        <w:outlineLvl w:val="1"/>
        <w:rPr>
          <w:rFonts w:ascii="Arial" w:eastAsia="Times New Roman" w:hAnsi="Arial" w:cs="Arial"/>
          <w:sz w:val="21"/>
          <w:szCs w:val="21"/>
          <w:lang w:eastAsia="nl-NL"/>
        </w:rPr>
      </w:pPr>
      <w:r w:rsidRPr="006A148F">
        <w:rPr>
          <w:rFonts w:ascii="Arial" w:eastAsia="Times New Roman" w:hAnsi="Arial" w:cs="Arial"/>
          <w:b/>
          <w:bCs/>
          <w:sz w:val="21"/>
          <w:szCs w:val="21"/>
          <w:lang w:eastAsia="nl-NL"/>
        </w:rPr>
        <w:t xml:space="preserve"> </w:t>
      </w:r>
      <w:r w:rsidRPr="006A148F">
        <w:rPr>
          <w:rFonts w:ascii="Arial" w:eastAsia="Times New Roman" w:hAnsi="Arial" w:cs="Arial"/>
          <w:sz w:val="21"/>
          <w:szCs w:val="21"/>
          <w:lang w:eastAsia="nl-NL"/>
        </w:rPr>
        <w:t xml:space="preserve">De werkgever vormt een  permanente klachtencommissie. Deze klachtencommissie bestaat uit een vertegenwoordiger namens de werknemers, een vertegenwoordiger namens de werkgever, aangewezen door de werkgever en een externe derde, eveneens aangewezen door de werkgever. De vertrouwenspersoon kan geen onderdeel uitmaken van de klachtencommissie. </w:t>
      </w:r>
    </w:p>
    <w:p w14:paraId="3B47F0FA" w14:textId="77777777" w:rsidR="00495EAF" w:rsidRPr="006A148F" w:rsidRDefault="00495EAF" w:rsidP="00495EAF">
      <w:pPr>
        <w:spacing w:after="0" w:line="240" w:lineRule="auto"/>
        <w:rPr>
          <w:rFonts w:ascii="Arial" w:eastAsia="Times New Roman" w:hAnsi="Arial" w:cs="Arial"/>
          <w:sz w:val="21"/>
          <w:szCs w:val="21"/>
          <w:lang w:eastAsia="nl-NL"/>
        </w:rPr>
      </w:pPr>
    </w:p>
    <w:p w14:paraId="51F48262"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 xml:space="preserve">Deze klachtencommissie neemt alle klachten over ongewenst gedrag in behandeling, met uitzondering van anonieme klachten. De werkgever verschaft de klachtencommissie, in overleg, de middelen die nodig zijn voor een goede uitoefening van deze functie. </w:t>
      </w:r>
    </w:p>
    <w:p w14:paraId="2C3AC218"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 xml:space="preserve">Klachten kunnen op het navolgende adres worden ingediend: [●] </w:t>
      </w:r>
      <w:r w:rsidRPr="006A148F">
        <w:rPr>
          <w:rFonts w:ascii="Arial" w:eastAsia="Times New Roman" w:hAnsi="Arial" w:cs="Arial"/>
          <w:i/>
          <w:sz w:val="21"/>
          <w:szCs w:val="21"/>
          <w:lang w:eastAsia="nl-NL"/>
        </w:rPr>
        <w:t>(adres en telefoonnummer klachtencommissie, bijvoorbeeld die van de externe derde)</w:t>
      </w:r>
      <w:r w:rsidRPr="006A148F">
        <w:rPr>
          <w:rFonts w:ascii="Arial" w:eastAsia="Times New Roman" w:hAnsi="Arial" w:cs="Arial"/>
          <w:sz w:val="21"/>
          <w:szCs w:val="21"/>
          <w:lang w:eastAsia="nl-NL"/>
        </w:rPr>
        <w:t>.</w:t>
      </w:r>
    </w:p>
    <w:p w14:paraId="6534DA0C"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 xml:space="preserve">Klachtenprocedure </w:t>
      </w:r>
    </w:p>
    <w:p w14:paraId="379DFB91"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p>
    <w:p w14:paraId="42C8B128"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Een klacht wordt door de klager schriftelijk ingediend bij de klachtencommissie. De klager ontvangt een ontvangstbevestiging van de klacht. De klager en degene(n) over wie is geklaagd, ontvangen een exemplaar van dit protocol alsmede een kopie van de klacht. Anonieme klachten kunnen niet in behandeling worden genomen door de klachtencommissie.</w:t>
      </w:r>
    </w:p>
    <w:p w14:paraId="28413050" w14:textId="77777777" w:rsidR="00495EAF" w:rsidRPr="006A148F" w:rsidRDefault="00495EAF" w:rsidP="00495EAF">
      <w:pPr>
        <w:spacing w:after="0" w:line="240" w:lineRule="auto"/>
        <w:rPr>
          <w:rFonts w:ascii="Arial" w:eastAsia="Times New Roman" w:hAnsi="Arial" w:cs="Arial"/>
          <w:sz w:val="21"/>
          <w:szCs w:val="21"/>
          <w:lang w:eastAsia="nl-NL"/>
        </w:rPr>
      </w:pPr>
    </w:p>
    <w:p w14:paraId="67E72C4D"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klachtencommissie stelt een onderzoek in naar iedere bij haar ingediende klacht omtrent ongewenst gedrag. De klachtencommissie heeft recht op alle informatie van de zijde van de werkgever, die ze bij de vervulling van haar taak nodig heeft.</w:t>
      </w:r>
    </w:p>
    <w:p w14:paraId="2A9B6B81"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Binnen één maand na ontvangst van de klacht hoort de klachtencommissie afzonderlijk de klager en andere betrokkenen, waaronder degene(n) over wie is geklaagd.</w:t>
      </w:r>
    </w:p>
    <w:p w14:paraId="2777EC10"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lastRenderedPageBreak/>
        <w:t>De klager en degene over wie is geklaagd, hebben het recht zich door een raadsman of -vrouw te laten bijstaan en inzage te krijgen in de relevante stukken. De klachtencommissie is verplicht de klager en degene over wie geklaagd is te horen. De commissie is bevoegd ook anderen te horen.</w:t>
      </w:r>
    </w:p>
    <w:p w14:paraId="3EA7DE21"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klager en degene over wie geklaagd is, worden in de gelegenheid gesteld om kennis te nemen van elkanders standpunten en om daarop te reageren.</w:t>
      </w:r>
    </w:p>
    <w:p w14:paraId="49017A4B"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zittingen van de klachtencommissie zijn besloten.</w:t>
      </w:r>
    </w:p>
    <w:p w14:paraId="58BD7513"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Van iedere zitting wordt een schriftelijk rapport opgemaakt, dat door alle betrokkenen voor gezien wordt ondertekend. Indien een betrokkene dit weigert, wordt de reden daarvan in het rapport vermeld.</w:t>
      </w:r>
    </w:p>
    <w:p w14:paraId="77412DF8" w14:textId="77777777" w:rsidR="00495EAF" w:rsidRDefault="00495EAF" w:rsidP="00495EAF">
      <w:pPr>
        <w:spacing w:before="100" w:beforeAutospacing="1" w:after="100" w:afterAutospacing="1" w:line="240" w:lineRule="auto"/>
        <w:rPr>
          <w:rFonts w:ascii="Arial" w:eastAsia="Times New Roman" w:hAnsi="Arial" w:cs="Arial"/>
          <w:b/>
          <w:bCs/>
          <w:sz w:val="21"/>
          <w:szCs w:val="21"/>
          <w:lang w:eastAsia="nl-NL"/>
        </w:rPr>
      </w:pPr>
      <w:r w:rsidRPr="006A148F">
        <w:rPr>
          <w:rFonts w:ascii="Arial" w:eastAsia="Times New Roman" w:hAnsi="Arial" w:cs="Arial"/>
          <w:sz w:val="21"/>
          <w:szCs w:val="21"/>
          <w:lang w:eastAsia="nl-NL"/>
        </w:rPr>
        <w:t>Na afronding van het onderzoek wordt een schriftelijk advies opgesteld, die aan de werkgever en aan de direct betrokkenen zal worden toegezonden.</w:t>
      </w:r>
    </w:p>
    <w:p w14:paraId="1A8D7BA8" w14:textId="77777777" w:rsidR="00495EAF" w:rsidRPr="006A148F" w:rsidRDefault="00495EAF" w:rsidP="00495EAF">
      <w:pPr>
        <w:spacing w:after="0" w:line="240" w:lineRule="auto"/>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Tijdelijke voorzieningen</w:t>
      </w:r>
    </w:p>
    <w:p w14:paraId="40CD998C"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Zowel bij aanvang van de procedure als gedurende de looptijd van het onderzoek kan de klachtencommissie de werkgever verzoeken om tijdelijke voorzieningen te treffen. De werkgever zal daaraan gevolg geven, indien dit voor het welzijn van de klager en/of enige ander medewerker of betrokkene – waaronder tevens begrepen degene(n) over wie is geklaagd – nodig is.</w:t>
      </w:r>
    </w:p>
    <w:p w14:paraId="2A886E92"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p>
    <w:p w14:paraId="4F06A14B"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Advies</w:t>
      </w:r>
    </w:p>
    <w:p w14:paraId="4C66944F"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De klachtencommissie brengt zo spoedig mogelijk, doch uiterlijk binnen twee maanden, nadat de klacht is ingediend, het schriftelijke advies uit aan de directie. De klachtencommissie beslist met meerderheid van stemmen over haar schriftelijk advies. Dit advies bevat in ieder geval:</w:t>
      </w:r>
    </w:p>
    <w:p w14:paraId="16548147" w14:textId="77777777" w:rsidR="00495EAF" w:rsidRPr="006A148F" w:rsidRDefault="00495EAF" w:rsidP="00495EAF">
      <w:pPr>
        <w:spacing w:after="0" w:line="240" w:lineRule="auto"/>
        <w:ind w:left="346"/>
        <w:rPr>
          <w:rFonts w:ascii="Arial" w:eastAsia="Times New Roman" w:hAnsi="Arial" w:cs="Arial"/>
          <w:sz w:val="21"/>
          <w:szCs w:val="21"/>
          <w:lang w:eastAsia="nl-NL"/>
        </w:rPr>
      </w:pPr>
      <w:r w:rsidRPr="006A148F">
        <w:rPr>
          <w:rFonts w:ascii="Arial" w:eastAsia="Times New Roman" w:hAnsi="Arial" w:cs="Arial"/>
          <w:sz w:val="21"/>
          <w:szCs w:val="21"/>
          <w:lang w:eastAsia="nl-NL"/>
        </w:rPr>
        <w:t>- </w:t>
      </w:r>
      <w:r w:rsidRPr="006A148F">
        <w:rPr>
          <w:rFonts w:ascii="Arial" w:eastAsia="Times New Roman" w:hAnsi="Arial" w:cs="Arial"/>
          <w:sz w:val="21"/>
          <w:szCs w:val="21"/>
          <w:lang w:eastAsia="nl-NL"/>
        </w:rPr>
        <w:tab/>
        <w:t>de naam van de klager</w:t>
      </w:r>
      <w:r w:rsidRPr="006A148F">
        <w:rPr>
          <w:rFonts w:ascii="Arial" w:eastAsia="Times New Roman" w:hAnsi="Arial" w:cs="Arial"/>
          <w:sz w:val="21"/>
          <w:szCs w:val="21"/>
          <w:lang w:eastAsia="nl-NL"/>
        </w:rPr>
        <w:br/>
        <w:t xml:space="preserve">- </w:t>
      </w:r>
      <w:r w:rsidRPr="006A148F">
        <w:rPr>
          <w:rFonts w:ascii="Arial" w:eastAsia="Times New Roman" w:hAnsi="Arial" w:cs="Arial"/>
          <w:sz w:val="21"/>
          <w:szCs w:val="21"/>
          <w:lang w:eastAsia="nl-NL"/>
        </w:rPr>
        <w:tab/>
        <w:t>de naam van degene over wie is geklaagd</w:t>
      </w:r>
      <w:r w:rsidRPr="006A148F">
        <w:rPr>
          <w:rFonts w:ascii="Arial" w:eastAsia="Times New Roman" w:hAnsi="Arial" w:cs="Arial"/>
          <w:sz w:val="21"/>
          <w:szCs w:val="21"/>
          <w:lang w:eastAsia="nl-NL"/>
        </w:rPr>
        <w:br/>
        <w:t>-</w:t>
      </w:r>
      <w:r w:rsidRPr="006A148F">
        <w:rPr>
          <w:rFonts w:ascii="Arial" w:eastAsia="Times New Roman" w:hAnsi="Arial" w:cs="Arial"/>
          <w:sz w:val="21"/>
          <w:szCs w:val="21"/>
          <w:lang w:eastAsia="nl-NL"/>
        </w:rPr>
        <w:tab/>
        <w:t>wie door het ongewenste gedrag is/zijn getroffen</w:t>
      </w:r>
      <w:r w:rsidRPr="006A148F">
        <w:rPr>
          <w:rFonts w:ascii="Arial" w:eastAsia="Times New Roman" w:hAnsi="Arial" w:cs="Arial"/>
          <w:sz w:val="21"/>
          <w:szCs w:val="21"/>
          <w:lang w:eastAsia="nl-NL"/>
        </w:rPr>
        <w:br/>
        <w:t>-</w:t>
      </w:r>
      <w:r w:rsidRPr="006A148F">
        <w:rPr>
          <w:rFonts w:ascii="Arial" w:eastAsia="Times New Roman" w:hAnsi="Arial" w:cs="Arial"/>
          <w:sz w:val="21"/>
          <w:szCs w:val="21"/>
          <w:lang w:eastAsia="nl-NL"/>
        </w:rPr>
        <w:tab/>
        <w:t>een beschrijving van de klacht</w:t>
      </w:r>
      <w:r w:rsidRPr="006A148F">
        <w:rPr>
          <w:rFonts w:ascii="Arial" w:eastAsia="Times New Roman" w:hAnsi="Arial" w:cs="Arial"/>
          <w:sz w:val="21"/>
          <w:szCs w:val="21"/>
          <w:lang w:eastAsia="nl-NL"/>
        </w:rPr>
        <w:br/>
        <w:t>-</w:t>
      </w:r>
      <w:r w:rsidRPr="006A148F">
        <w:rPr>
          <w:rFonts w:ascii="Arial" w:eastAsia="Times New Roman" w:hAnsi="Arial" w:cs="Arial"/>
          <w:sz w:val="21"/>
          <w:szCs w:val="21"/>
          <w:lang w:eastAsia="nl-NL"/>
        </w:rPr>
        <w:tab/>
        <w:t>het oordeel van de commissie over de klacht</w:t>
      </w:r>
      <w:r w:rsidRPr="006A148F">
        <w:rPr>
          <w:rFonts w:ascii="Arial" w:eastAsia="Times New Roman" w:hAnsi="Arial" w:cs="Arial"/>
          <w:sz w:val="21"/>
          <w:szCs w:val="21"/>
          <w:lang w:eastAsia="nl-NL"/>
        </w:rPr>
        <w:br/>
        <w:t>-</w:t>
      </w:r>
      <w:r w:rsidRPr="006A148F">
        <w:rPr>
          <w:rFonts w:ascii="Arial" w:eastAsia="Times New Roman" w:hAnsi="Arial" w:cs="Arial"/>
          <w:sz w:val="21"/>
          <w:szCs w:val="21"/>
          <w:lang w:eastAsia="nl-NL"/>
        </w:rPr>
        <w:tab/>
        <w:t>een advies aan de werkgever inzake te nemen maatregelen (waaronder eventuele sancties)</w:t>
      </w:r>
    </w:p>
    <w:p w14:paraId="42F04DD2" w14:textId="77777777" w:rsidR="00495EAF" w:rsidRPr="006A148F" w:rsidRDefault="00495EAF" w:rsidP="00495EAF">
      <w:pPr>
        <w:spacing w:after="0" w:line="240" w:lineRule="auto"/>
        <w:rPr>
          <w:rFonts w:ascii="Arial" w:eastAsia="Times New Roman" w:hAnsi="Arial" w:cs="Arial"/>
          <w:sz w:val="21"/>
          <w:szCs w:val="21"/>
          <w:lang w:eastAsia="nl-NL"/>
        </w:rPr>
      </w:pPr>
    </w:p>
    <w:p w14:paraId="17E640A4"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Indien de genoemde termijn wordt overschreden, ontvangt de klager en degene over wie is geklaagd, daarvan bericht met opgave van de te verwachten afhandelingsduur.</w:t>
      </w:r>
    </w:p>
    <w:p w14:paraId="774A94C3"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Een afschrift van het schriftelijk advies wordt aan de direct betrokkenen gestuurd alsmede aan de vertrouwenspersonen, indien zij bij de klacht betrokken waren.</w:t>
      </w:r>
    </w:p>
    <w:p w14:paraId="0339FE18"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Sancties en maatregelen</w:t>
      </w:r>
    </w:p>
    <w:p w14:paraId="62D59EEE"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 xml:space="preserve">Binnen 14 dagen na ontvangst van het advies van de klachtencommissie zal de werkgever een beslissing nemen over de te nemen maatregelen. Het advies van de klachtencommissie zal daarbij in principe worden gevolgd. Wanneer de werkgever besluit af te wijken van het advies, zal hij dit besluit schriftelijk motiveren. </w:t>
      </w:r>
    </w:p>
    <w:p w14:paraId="383F03DB" w14:textId="77777777" w:rsidR="00495EAF" w:rsidRPr="006A148F" w:rsidRDefault="00495EAF" w:rsidP="00495EAF">
      <w:pPr>
        <w:spacing w:after="0" w:line="240" w:lineRule="auto"/>
        <w:rPr>
          <w:rFonts w:ascii="Arial" w:eastAsia="Times New Roman" w:hAnsi="Arial" w:cs="Arial"/>
          <w:sz w:val="21"/>
          <w:szCs w:val="21"/>
          <w:lang w:eastAsia="nl-NL"/>
        </w:rPr>
      </w:pPr>
    </w:p>
    <w:p w14:paraId="6483A88C"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Afhankelijk van de zwaarte van de klacht(en) kunnen door de werkgever onder andere de volgende sancties worden opgelegd aan degene tegen wie een gegronde klacht is gericht:</w:t>
      </w:r>
    </w:p>
    <w:p w14:paraId="29E5E158" w14:textId="77777777" w:rsidR="00495EAF" w:rsidRPr="006A148F" w:rsidRDefault="00495EAF" w:rsidP="00495EAF">
      <w:pPr>
        <w:pStyle w:val="Lijstalinea"/>
        <w:numPr>
          <w:ilvl w:val="0"/>
          <w:numId w:val="21"/>
        </w:num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een schriftelijke berisping/waarschuwing</w:t>
      </w:r>
    </w:p>
    <w:p w14:paraId="7302C8AE" w14:textId="77777777" w:rsidR="00495EAF" w:rsidRPr="006A148F" w:rsidRDefault="00495EAF" w:rsidP="00495EAF">
      <w:pPr>
        <w:pStyle w:val="Lijstalinea"/>
        <w:numPr>
          <w:ilvl w:val="0"/>
          <w:numId w:val="21"/>
        </w:num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overplaatsing</w:t>
      </w:r>
    </w:p>
    <w:p w14:paraId="4CD9A1A3" w14:textId="77777777" w:rsidR="00495EAF" w:rsidRPr="006A148F" w:rsidRDefault="00495EAF" w:rsidP="00495EAF">
      <w:pPr>
        <w:pStyle w:val="Lijstalinea"/>
        <w:numPr>
          <w:ilvl w:val="0"/>
          <w:numId w:val="21"/>
        </w:num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lastRenderedPageBreak/>
        <w:t>ontslag</w:t>
      </w:r>
    </w:p>
    <w:p w14:paraId="541ACFBE" w14:textId="77777777" w:rsidR="00495EAF" w:rsidRPr="006A148F" w:rsidRDefault="00495EAF" w:rsidP="00495EAF">
      <w:pPr>
        <w:spacing w:before="100" w:beforeAutospacing="1" w:after="100" w:afterAutospacing="1"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Indien de klachtencommissie van oordeel is dat de geuite klacht ongegrond is, dan zal de werkgever de nodige maatregelen nemen om de situatie op de werkplek te normaliseren. De klachtencommissie zal daarover advies worden gevraagd.</w:t>
      </w:r>
    </w:p>
    <w:p w14:paraId="23A08A96"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Indien sprake is van een bewuste valse klacht, dan zal de werkgever gepaste maatregelen nemen om degene tegen wie de klacht is gericht te rehabiliteren. Ook zullen gepaste maatregelen genomen worden tegen degene die de valse klacht bewust heeft ingediend. De klachtencommissie zal in haar schriftelijk advies waarbij de klacht ongegrond wordt verklaard, eveneens adviseren over de gepaste maatregelen.  Door de werkgever kunnen in dat geval onder andere de volgende sancties worden opgelegd aan degene, die bewust een valse klacht heeft ingediend:</w:t>
      </w:r>
    </w:p>
    <w:p w14:paraId="60F158CF" w14:textId="77777777" w:rsidR="00495EAF" w:rsidRPr="006A148F" w:rsidRDefault="00495EAF" w:rsidP="00495EAF">
      <w:pPr>
        <w:pStyle w:val="Lijstalinea"/>
        <w:numPr>
          <w:ilvl w:val="0"/>
          <w:numId w:val="21"/>
        </w:num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een schriftelijke berisping/waarschuwing</w:t>
      </w:r>
    </w:p>
    <w:p w14:paraId="25E8DF82" w14:textId="77777777" w:rsidR="00495EAF" w:rsidRPr="006A148F" w:rsidRDefault="00495EAF" w:rsidP="00495EAF">
      <w:pPr>
        <w:pStyle w:val="Lijstalinea"/>
        <w:numPr>
          <w:ilvl w:val="0"/>
          <w:numId w:val="21"/>
        </w:num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overplaatsing</w:t>
      </w:r>
    </w:p>
    <w:p w14:paraId="71D33DB0" w14:textId="77777777" w:rsidR="00495EAF" w:rsidRPr="006A148F" w:rsidRDefault="00495EAF" w:rsidP="00495EAF">
      <w:pPr>
        <w:pStyle w:val="Lijstalinea"/>
        <w:numPr>
          <w:ilvl w:val="0"/>
          <w:numId w:val="21"/>
        </w:num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ontslag</w:t>
      </w:r>
    </w:p>
    <w:p w14:paraId="4FF2835F" w14:textId="77777777" w:rsidR="00495EAF" w:rsidRPr="006A148F" w:rsidRDefault="00495EAF" w:rsidP="00495EAF">
      <w:pPr>
        <w:spacing w:after="0" w:line="240" w:lineRule="auto"/>
        <w:rPr>
          <w:rFonts w:ascii="Arial" w:eastAsia="Times New Roman" w:hAnsi="Arial" w:cs="Arial"/>
          <w:sz w:val="21"/>
          <w:szCs w:val="21"/>
          <w:lang w:eastAsia="nl-NL"/>
        </w:rPr>
      </w:pPr>
    </w:p>
    <w:p w14:paraId="25A6A5DC"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De beslissing</w:t>
      </w:r>
    </w:p>
    <w:p w14:paraId="0535B44E"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Een afschrift van de beslissing van de werkgever wordt door de werkgever aan de direct betrokkenen gestuurd.</w:t>
      </w:r>
    </w:p>
    <w:p w14:paraId="7852BD78" w14:textId="77777777" w:rsidR="00495EAF" w:rsidRDefault="00495EAF" w:rsidP="00495EAF">
      <w:pPr>
        <w:spacing w:after="0" w:line="240" w:lineRule="auto"/>
        <w:outlineLvl w:val="1"/>
        <w:rPr>
          <w:rFonts w:ascii="Arial" w:eastAsia="Times New Roman" w:hAnsi="Arial" w:cs="Arial"/>
          <w:b/>
          <w:bCs/>
          <w:sz w:val="21"/>
          <w:szCs w:val="21"/>
          <w:lang w:eastAsia="nl-NL"/>
        </w:rPr>
      </w:pPr>
    </w:p>
    <w:p w14:paraId="193B9A16"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Niet eens met de beslissing</w:t>
      </w:r>
    </w:p>
    <w:p w14:paraId="1E92EA47"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Indien één van de betrokkenen het niet eens is met de beslissing van de directie/werkgever of een gedeelte daarvan, kan deze zich rechtstreeks wenden tot de directie/de werkgever met een met redenen omkleed schriftelijk bezwaar. De directie/werkgever zal binnen 14 dagen schriftelijk op het bezwaar reageren. Indien de reactie van de directie/werkgever niet bevredigend is voor de betrokkene, dan kan hij/zij zich wenden tot de bevoegde rechter.</w:t>
      </w:r>
    </w:p>
    <w:p w14:paraId="053266AF"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p>
    <w:p w14:paraId="799A0696" w14:textId="77777777" w:rsidR="00495EAF" w:rsidRPr="006A148F" w:rsidRDefault="00495EAF" w:rsidP="00495EAF">
      <w:pPr>
        <w:spacing w:after="0" w:line="240" w:lineRule="auto"/>
        <w:outlineLvl w:val="1"/>
        <w:rPr>
          <w:rFonts w:ascii="Arial" w:eastAsia="Times New Roman" w:hAnsi="Arial" w:cs="Arial"/>
          <w:b/>
          <w:bCs/>
          <w:sz w:val="21"/>
          <w:szCs w:val="21"/>
          <w:lang w:eastAsia="nl-NL"/>
        </w:rPr>
      </w:pPr>
      <w:r w:rsidRPr="006A148F">
        <w:rPr>
          <w:rFonts w:ascii="Arial" w:eastAsia="Times New Roman" w:hAnsi="Arial" w:cs="Arial"/>
          <w:b/>
          <w:bCs/>
          <w:sz w:val="21"/>
          <w:szCs w:val="21"/>
          <w:lang w:eastAsia="nl-NL"/>
        </w:rPr>
        <w:t>Geheimhouding</w:t>
      </w:r>
    </w:p>
    <w:p w14:paraId="24FB9F7B" w14:textId="77777777" w:rsidR="00495EAF" w:rsidRPr="006A148F" w:rsidRDefault="00495EAF" w:rsidP="00495EAF">
      <w:pPr>
        <w:spacing w:after="0" w:line="240" w:lineRule="auto"/>
        <w:rPr>
          <w:rFonts w:ascii="Arial" w:eastAsia="Times New Roman" w:hAnsi="Arial" w:cs="Arial"/>
          <w:sz w:val="21"/>
          <w:szCs w:val="21"/>
          <w:lang w:eastAsia="nl-NL"/>
        </w:rPr>
      </w:pPr>
      <w:r w:rsidRPr="006A148F">
        <w:rPr>
          <w:rFonts w:ascii="Arial" w:eastAsia="Times New Roman" w:hAnsi="Arial" w:cs="Arial"/>
          <w:sz w:val="21"/>
          <w:szCs w:val="21"/>
          <w:lang w:eastAsia="nl-NL"/>
        </w:rPr>
        <w:t xml:space="preserve">Alle betrokkenen dienen de gegevens, die hen ter kennis worden gesteld strikt vertrouwelijk te behandelen. </w:t>
      </w:r>
    </w:p>
    <w:p w14:paraId="6421F63E" w14:textId="77777777" w:rsidR="009D2A92" w:rsidRPr="009D2A92" w:rsidRDefault="009D2A92" w:rsidP="009D2A92">
      <w:pPr>
        <w:spacing w:after="200" w:line="276" w:lineRule="auto"/>
      </w:pPr>
    </w:p>
    <w:sectPr w:rsidR="009D2A92" w:rsidRPr="009D2A92" w:rsidSect="00B85D50">
      <w:headerReference w:type="default" r:id="rId12"/>
      <w:footerReference w:type="default" r:id="rId13"/>
      <w:headerReference w:type="first" r:id="rId14"/>
      <w:footerReference w:type="first" r:id="rId15"/>
      <w:pgSz w:w="11907" w:h="16840" w:code="9"/>
      <w:pgMar w:top="2552" w:right="1474" w:bottom="1418" w:left="1418" w:header="306" w:footer="567"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AFB68" w14:textId="77777777" w:rsidR="00495EAF" w:rsidRDefault="00495EAF" w:rsidP="006B61F6">
      <w:r>
        <w:separator/>
      </w:r>
    </w:p>
  </w:endnote>
  <w:endnote w:type="continuationSeparator" w:id="0">
    <w:p w14:paraId="72D12C8A" w14:textId="77777777" w:rsidR="00495EAF" w:rsidRDefault="00495EAF" w:rsidP="006B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AA697" w14:textId="77777777" w:rsidR="00706570" w:rsidRPr="00155730" w:rsidRDefault="00495EAF" w:rsidP="00635B39">
    <w:pPr>
      <w:pStyle w:val="Voettekst"/>
    </w:pPr>
    <w:r w:rsidRPr="00495EAF">
      <w:t>20170912_Protocol ongewenst gedrag</w:t>
    </w:r>
    <w:r w:rsidR="00706570">
      <w:tab/>
    </w:r>
    <w:r>
      <w:fldChar w:fldCharType="begin"/>
    </w:r>
    <w:r>
      <w:instrText xml:space="preserve"> PAGE </w:instrText>
    </w:r>
    <w:r>
      <w:fldChar w:fldCharType="separate"/>
    </w:r>
    <w:r w:rsidR="00D159C8">
      <w:rPr>
        <w:noProof/>
      </w:rPr>
      <w:t>5</w:t>
    </w:r>
    <w:r>
      <w:rPr>
        <w:noProof/>
      </w:rPr>
      <w:fldChar w:fldCharType="end"/>
    </w:r>
    <w:r w:rsidR="00706570">
      <w:t>/</w:t>
    </w:r>
    <w:r>
      <w:fldChar w:fldCharType="begin"/>
    </w:r>
    <w:r>
      <w:instrText xml:space="preserve"> numpages </w:instrText>
    </w:r>
    <w:r>
      <w:fldChar w:fldCharType="separate"/>
    </w:r>
    <w:r w:rsidR="00D159C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262D" w14:textId="77777777" w:rsidR="00706570" w:rsidRDefault="00495EAF" w:rsidP="00127B17">
    <w:pPr>
      <w:pStyle w:val="Voettekst"/>
    </w:pPr>
    <w:r>
      <w:t>20170912_P</w:t>
    </w:r>
    <w:r w:rsidRPr="00495EAF">
      <w:t xml:space="preserve">rotocol ongewenst gedrag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2BA3" w14:textId="77777777" w:rsidR="00495EAF" w:rsidRDefault="00495EAF" w:rsidP="006B61F6">
      <w:r>
        <w:separator/>
      </w:r>
    </w:p>
  </w:footnote>
  <w:footnote w:type="continuationSeparator" w:id="0">
    <w:p w14:paraId="1AF8CEA3" w14:textId="77777777" w:rsidR="00495EAF" w:rsidRDefault="00495EAF" w:rsidP="006B6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6FCD" w14:textId="77777777" w:rsidR="00B85D50" w:rsidRPr="00B85D50" w:rsidRDefault="00495EAF" w:rsidP="00B85D50">
    <w:pPr>
      <w:pStyle w:val="Koptekst"/>
    </w:pPr>
    <w:r>
      <w:rPr>
        <w:rFonts w:ascii="Arial" w:hAnsi="Arial" w:cs="Arial"/>
        <w:b/>
        <w:noProof/>
        <w:sz w:val="28"/>
        <w:szCs w:val="28"/>
        <w:lang w:eastAsia="nl-NL"/>
      </w:rPr>
      <mc:AlternateContent>
        <mc:Choice Requires="wps">
          <w:drawing>
            <wp:anchor distT="0" distB="0" distL="114300" distR="114300" simplePos="0" relativeHeight="251660288" behindDoc="0" locked="0" layoutInCell="0" allowOverlap="1" wp14:anchorId="7F6088DB" wp14:editId="356F2648">
              <wp:simplePos x="0" y="0"/>
              <wp:positionH relativeFrom="page">
                <wp:posOffset>7200900</wp:posOffset>
              </wp:positionH>
              <wp:positionV relativeFrom="page">
                <wp:posOffset>3321685</wp:posOffset>
              </wp:positionV>
              <wp:extent cx="171450" cy="6922770"/>
              <wp:effectExtent l="9525" t="6985" r="9525" b="13970"/>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6922770"/>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6A8C378C" w14:textId="77777777"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wps:txbx>
                    <wps:bodyPr rot="0" vert="vert270" wrap="square" lIns="9144" tIns="91440" rIns="9144"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5" o:spid="_x0000_s1026" style="position:absolute;margin-left:567pt;margin-top:261.55pt;width:13.5pt;height:54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" o:allowincell="f" fillcolor="white [3212]" strokecolor="white [3212]" strokeweight="1pt">
              <v:fill opacity="52428f"/>
              <v:shadow color="#d8d8d8 [2732]" offset="3pt,3pt"/>
              <v:textbox style="layout-flow:vertical;mso-layout-flow-alt:bottom-to-top" inset=".72pt,7.2pt,.72pt,7.2pt">
                <w:txbxContent>
                  <w:p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v:textbox>
              <w10:wrap anchorx="page" anchory="page"/>
            </v:rect>
          </w:pict>
        </mc:Fallback>
      </mc:AlternateContent>
    </w:r>
    <w:r w:rsidR="00B85D50">
      <w:tab/>
    </w:r>
    <w:r w:rsidR="00B85D50">
      <w:rPr>
        <w:noProof/>
        <w:lang w:eastAsia="nl-NL"/>
      </w:rPr>
      <w:drawing>
        <wp:inline distT="0" distB="0" distL="0" distR="0" wp14:anchorId="041C6137" wp14:editId="4FCA3247">
          <wp:extent cx="900000" cy="1139187"/>
          <wp:effectExtent l="19050" t="0" r="0" b="0"/>
          <wp:docPr id="15" name="Afbeelding 0"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1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9B6A" w14:textId="77777777" w:rsidR="00B85D50" w:rsidRPr="00B85D50" w:rsidRDefault="00495EAF" w:rsidP="00B85D50">
    <w:pPr>
      <w:pStyle w:val="Koptekst"/>
    </w:pPr>
    <w:r>
      <w:rPr>
        <w:rFonts w:ascii="Arial" w:hAnsi="Arial" w:cs="Arial"/>
        <w:b/>
        <w:noProof/>
        <w:sz w:val="28"/>
        <w:szCs w:val="28"/>
        <w:lang w:eastAsia="nl-NL"/>
      </w:rPr>
      <mc:AlternateContent>
        <mc:Choice Requires="wps">
          <w:drawing>
            <wp:anchor distT="0" distB="0" distL="114300" distR="114300" simplePos="0" relativeHeight="251658240" behindDoc="0" locked="0" layoutInCell="0" allowOverlap="1" wp14:anchorId="1AF7A995" wp14:editId="2A31802A">
              <wp:simplePos x="0" y="0"/>
              <wp:positionH relativeFrom="page">
                <wp:posOffset>7200900</wp:posOffset>
              </wp:positionH>
              <wp:positionV relativeFrom="page">
                <wp:posOffset>3321685</wp:posOffset>
              </wp:positionV>
              <wp:extent cx="171450" cy="6922770"/>
              <wp:effectExtent l="9525" t="6985" r="9525" b="13970"/>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6922770"/>
                      </a:xfrm>
                      <a:prstGeom prst="rect">
                        <a:avLst/>
                      </a:prstGeom>
                      <a:solidFill>
                        <a:schemeClr val="bg1">
                          <a:lumMod val="100000"/>
                          <a:lumOff val="0"/>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14:paraId="357E6AF4" w14:textId="77777777"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wps:txbx>
                    <wps:bodyPr rot="0" vert="vert270" wrap="square" lIns="9144" tIns="91440" rIns="9144" bIns="9144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4" o:spid="_x0000_s1027" style="position:absolute;margin-left:567pt;margin-top:261.55pt;width:13.5pt;height:5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" o:allowincell="f" fillcolor="white [3212]" strokecolor="white [3212]" strokeweight="1pt">
              <v:fill opacity="52428f"/>
              <v:shadow color="#d8d8d8 [2732]" offset="3pt,3pt"/>
              <v:textbox style="layout-flow:vertical;mso-layout-flow-alt:bottom-to-top" inset=".72pt,7.2pt,.72pt,7.2pt">
                <w:txbxContent>
                  <w:p w:rsidR="00B85D50" w:rsidRPr="005C4996" w:rsidRDefault="00B85D50" w:rsidP="00EC15C8">
                    <w:pPr>
                      <w:rPr>
                        <w:rFonts w:ascii="Museo 300" w:hAnsi="Museo 300"/>
                        <w:smallCaps/>
                        <w:color w:val="004E8F"/>
                        <w:sz w:val="12"/>
                        <w:szCs w:val="100"/>
                      </w:rPr>
                    </w:pPr>
                    <w:r w:rsidRPr="005C4996">
                      <w:rPr>
                        <w:rFonts w:ascii="Museo 300" w:hAnsi="Museo 300"/>
                        <w:smallCaps/>
                        <w:color w:val="004E8F"/>
                        <w:sz w:val="12"/>
                        <w:szCs w:val="100"/>
                      </w:rPr>
                      <w:t>KONINKLIJK VERBOND VAN ONDERNEMERS IN HET HORECA- EN AANVERWANTE BEDRIJF ‘HORECA NEDERLAND’</w:t>
                    </w:r>
                  </w:p>
                </w:txbxContent>
              </v:textbox>
              <w10:wrap anchorx="page" anchory="page"/>
            </v:rect>
          </w:pict>
        </mc:Fallback>
      </mc:AlternateContent>
    </w:r>
    <w:r w:rsidR="00B85D50">
      <w:tab/>
    </w:r>
    <w:r w:rsidR="00B85D50">
      <w:rPr>
        <w:noProof/>
        <w:lang w:eastAsia="nl-NL"/>
      </w:rPr>
      <w:drawing>
        <wp:inline distT="0" distB="0" distL="0" distR="0" wp14:anchorId="480E863A" wp14:editId="70403709">
          <wp:extent cx="900000" cy="1139187"/>
          <wp:effectExtent l="19050" t="0" r="0" b="0"/>
          <wp:docPr id="14" name="Afbeelding 0"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1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900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F0D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0F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CD9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E2D1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64D6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B2F9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2F5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7AE5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24D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77275"/>
    <w:multiLevelType w:val="multilevel"/>
    <w:tmpl w:val="2F06457A"/>
    <w:styleLink w:val="Nummering1-a-i"/>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10053539"/>
    <w:multiLevelType w:val="multilevel"/>
    <w:tmpl w:val="BB10DCE6"/>
    <w:styleLink w:val="Opsomming123"/>
    <w:lvl w:ilvl="0">
      <w:start w:val="1"/>
      <w:numFmt w:val="bullet"/>
      <w:lvlText w:val=""/>
      <w:lvlJc w:val="left"/>
      <w:pPr>
        <w:tabs>
          <w:tab w:val="num" w:pos="425"/>
        </w:tabs>
        <w:ind w:left="425" w:hanging="425"/>
      </w:pPr>
      <w:rPr>
        <w:rFonts w:ascii="Wingdings" w:hAnsi="Wingdings" w:hint="default"/>
        <w:color w:val="auto"/>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12" w15:restartNumberingAfterBreak="0">
    <w:nsid w:val="15936717"/>
    <w:multiLevelType w:val="multilevel"/>
    <w:tmpl w:val="108ABCA8"/>
    <w:styleLink w:val="Nummeringai-"/>
    <w:lvl w:ilvl="0">
      <w:start w:val="1"/>
      <w:numFmt w:val="lowerLetter"/>
      <w:pStyle w:val="Nummering1e"/>
      <w:lvlText w:val="%1."/>
      <w:lvlJc w:val="left"/>
      <w:pPr>
        <w:ind w:left="425" w:hanging="425"/>
      </w:pPr>
      <w:rPr>
        <w:rFonts w:hint="default"/>
      </w:rPr>
    </w:lvl>
    <w:lvl w:ilvl="1">
      <w:start w:val="1"/>
      <w:numFmt w:val="lowerRoman"/>
      <w:pStyle w:val="Nummering2e"/>
      <w:lvlText w:val="%2."/>
      <w:lvlJc w:val="left"/>
      <w:pPr>
        <w:ind w:left="850" w:hanging="425"/>
      </w:pPr>
      <w:rPr>
        <w:rFonts w:hint="default"/>
      </w:rPr>
    </w:lvl>
    <w:lvl w:ilvl="2">
      <w:start w:val="1"/>
      <w:numFmt w:val="bullet"/>
      <w:pStyle w:val="Nummering3e"/>
      <w:lvlText w:val="­"/>
      <w:lvlJc w:val="left"/>
      <w:pPr>
        <w:ind w:left="1275" w:hanging="425"/>
      </w:pPr>
      <w:rPr>
        <w:rFonts w:ascii="Verdana" w:hAnsi="Verdana"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19BD1FF8"/>
    <w:multiLevelType w:val="multilevel"/>
    <w:tmpl w:val="108ABCA8"/>
    <w:numStyleLink w:val="Nummeringai-"/>
  </w:abstractNum>
  <w:abstractNum w:abstractNumId="14" w15:restartNumberingAfterBreak="0">
    <w:nsid w:val="1F4F5107"/>
    <w:multiLevelType w:val="multilevel"/>
    <w:tmpl w:val="BF546AA4"/>
    <w:styleLink w:val="Juridisch111111"/>
    <w:lvl w:ilvl="0">
      <w:start w:val="1"/>
      <w:numFmt w:val="decimal"/>
      <w:pStyle w:val="Juridisch1e"/>
      <w:lvlText w:val="%1."/>
      <w:lvlJc w:val="left"/>
      <w:pPr>
        <w:ind w:left="425" w:hanging="425"/>
      </w:pPr>
      <w:rPr>
        <w:rFonts w:hint="default"/>
      </w:rPr>
    </w:lvl>
    <w:lvl w:ilvl="1">
      <w:start w:val="1"/>
      <w:numFmt w:val="decimal"/>
      <w:pStyle w:val="Juridisch2e"/>
      <w:lvlText w:val="%1.%2."/>
      <w:lvlJc w:val="left"/>
      <w:pPr>
        <w:ind w:left="851" w:hanging="426"/>
      </w:pPr>
      <w:rPr>
        <w:rFonts w:hint="default"/>
      </w:rPr>
    </w:lvl>
    <w:lvl w:ilvl="2">
      <w:start w:val="1"/>
      <w:numFmt w:val="decimal"/>
      <w:pStyle w:val="Juridisch3e"/>
      <w:lvlText w:val="%1.%2.%3."/>
      <w:lvlJc w:val="left"/>
      <w:pPr>
        <w:ind w:left="1276"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88C3CA9"/>
    <w:multiLevelType w:val="multilevel"/>
    <w:tmpl w:val="0DB083BC"/>
    <w:numStyleLink w:val="Opsomming-"/>
  </w:abstractNum>
  <w:abstractNum w:abstractNumId="16" w15:restartNumberingAfterBreak="0">
    <w:nsid w:val="2C671EE1"/>
    <w:multiLevelType w:val="hybridMultilevel"/>
    <w:tmpl w:val="5F861468"/>
    <w:lvl w:ilvl="0" w:tplc="4D6EF54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B1A91"/>
    <w:multiLevelType w:val="multilevel"/>
    <w:tmpl w:val="BF546AA4"/>
    <w:numStyleLink w:val="Juridisch111111"/>
  </w:abstractNum>
  <w:abstractNum w:abstractNumId="18" w15:restartNumberingAfterBreak="0">
    <w:nsid w:val="60B41C3E"/>
    <w:multiLevelType w:val="multilevel"/>
    <w:tmpl w:val="0DB083BC"/>
    <w:styleLink w:val="Opsomming-"/>
    <w:lvl w:ilvl="0">
      <w:start w:val="1"/>
      <w:numFmt w:val="bullet"/>
      <w:pStyle w:val="Opsomming1e"/>
      <w:lvlText w:val=""/>
      <w:lvlJc w:val="left"/>
      <w:pPr>
        <w:tabs>
          <w:tab w:val="num" w:pos="425"/>
        </w:tabs>
        <w:ind w:left="425" w:hanging="425"/>
      </w:pPr>
      <w:rPr>
        <w:rFonts w:ascii="Wingdings" w:hAnsi="Wingdings" w:hint="default"/>
        <w:color w:val="auto"/>
      </w:rPr>
    </w:lvl>
    <w:lvl w:ilvl="1">
      <w:start w:val="1"/>
      <w:numFmt w:val="bullet"/>
      <w:pStyle w:val="Opsomming2e"/>
      <w:lvlText w:val=""/>
      <w:lvlJc w:val="left"/>
      <w:pPr>
        <w:tabs>
          <w:tab w:val="num" w:pos="850"/>
        </w:tabs>
        <w:ind w:left="850" w:hanging="425"/>
      </w:pPr>
      <w:rPr>
        <w:rFonts w:ascii="Symbol" w:hAnsi="Symbol" w:hint="default"/>
        <w:color w:val="auto"/>
      </w:rPr>
    </w:lvl>
    <w:lvl w:ilvl="2">
      <w:start w:val="1"/>
      <w:numFmt w:val="bullet"/>
      <w:pStyle w:val="Opsomming3e"/>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19" w15:restartNumberingAfterBreak="0">
    <w:nsid w:val="72724D4F"/>
    <w:multiLevelType w:val="multilevel"/>
    <w:tmpl w:val="BB10DCE6"/>
    <w:numStyleLink w:val="Opsomming123"/>
  </w:abstractNum>
  <w:num w:numId="1">
    <w:abstractNumId w:val="11"/>
  </w:num>
  <w:num w:numId="2">
    <w:abstractNumId w:val="10"/>
  </w:num>
  <w:num w:numId="3">
    <w:abstractNumId w:val="10"/>
  </w:num>
  <w:num w:numId="4">
    <w:abstractNumId w:val="19"/>
  </w:num>
  <w:num w:numId="5">
    <w:abstractNumId w:val="14"/>
  </w:num>
  <w:num w:numId="6">
    <w:abstractNumId w:val="17"/>
  </w:num>
  <w:num w:numId="7">
    <w:abstractNumId w:val="12"/>
  </w:num>
  <w:num w:numId="8">
    <w:abstractNumId w:val="13"/>
  </w:num>
  <w:num w:numId="9">
    <w:abstractNumId w:val="18"/>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EAF"/>
    <w:rsid w:val="00011335"/>
    <w:rsid w:val="00031D9A"/>
    <w:rsid w:val="0004494B"/>
    <w:rsid w:val="00046F57"/>
    <w:rsid w:val="00061CAF"/>
    <w:rsid w:val="00063E4B"/>
    <w:rsid w:val="0009059F"/>
    <w:rsid w:val="000A165B"/>
    <w:rsid w:val="000B44B6"/>
    <w:rsid w:val="000B464F"/>
    <w:rsid w:val="000C0BCA"/>
    <w:rsid w:val="000E2E5A"/>
    <w:rsid w:val="00110555"/>
    <w:rsid w:val="00120DCA"/>
    <w:rsid w:val="00127B17"/>
    <w:rsid w:val="0013529B"/>
    <w:rsid w:val="00137704"/>
    <w:rsid w:val="00144CC5"/>
    <w:rsid w:val="001478F5"/>
    <w:rsid w:val="00155730"/>
    <w:rsid w:val="00176476"/>
    <w:rsid w:val="0019449E"/>
    <w:rsid w:val="001B0CED"/>
    <w:rsid w:val="001B7D50"/>
    <w:rsid w:val="001C2C8A"/>
    <w:rsid w:val="001E6C97"/>
    <w:rsid w:val="00205188"/>
    <w:rsid w:val="00235D6C"/>
    <w:rsid w:val="002405BD"/>
    <w:rsid w:val="002442ED"/>
    <w:rsid w:val="00252947"/>
    <w:rsid w:val="0025622C"/>
    <w:rsid w:val="00267872"/>
    <w:rsid w:val="002B6073"/>
    <w:rsid w:val="002C17D1"/>
    <w:rsid w:val="00312A03"/>
    <w:rsid w:val="00313F14"/>
    <w:rsid w:val="0032082A"/>
    <w:rsid w:val="00367E4A"/>
    <w:rsid w:val="00371DEE"/>
    <w:rsid w:val="003A003F"/>
    <w:rsid w:val="003F14C6"/>
    <w:rsid w:val="0040502B"/>
    <w:rsid w:val="00412459"/>
    <w:rsid w:val="00432F4A"/>
    <w:rsid w:val="00435EDB"/>
    <w:rsid w:val="004402D7"/>
    <w:rsid w:val="00440F89"/>
    <w:rsid w:val="0048455A"/>
    <w:rsid w:val="00495EAF"/>
    <w:rsid w:val="004E11A7"/>
    <w:rsid w:val="004E4B34"/>
    <w:rsid w:val="004F5975"/>
    <w:rsid w:val="004F5E65"/>
    <w:rsid w:val="004F7B8E"/>
    <w:rsid w:val="00504FE9"/>
    <w:rsid w:val="00505322"/>
    <w:rsid w:val="00521C05"/>
    <w:rsid w:val="00523E05"/>
    <w:rsid w:val="00532A25"/>
    <w:rsid w:val="0053760E"/>
    <w:rsid w:val="0056173B"/>
    <w:rsid w:val="0058734A"/>
    <w:rsid w:val="005906C5"/>
    <w:rsid w:val="005947E4"/>
    <w:rsid w:val="0059664E"/>
    <w:rsid w:val="005A140F"/>
    <w:rsid w:val="005C4996"/>
    <w:rsid w:val="005E3249"/>
    <w:rsid w:val="00607700"/>
    <w:rsid w:val="0062239D"/>
    <w:rsid w:val="0062636A"/>
    <w:rsid w:val="00635B39"/>
    <w:rsid w:val="00663F5C"/>
    <w:rsid w:val="00674C87"/>
    <w:rsid w:val="006836D4"/>
    <w:rsid w:val="006B2520"/>
    <w:rsid w:val="006B61F6"/>
    <w:rsid w:val="006E5D92"/>
    <w:rsid w:val="00706570"/>
    <w:rsid w:val="00722560"/>
    <w:rsid w:val="007321CB"/>
    <w:rsid w:val="00735726"/>
    <w:rsid w:val="00744E1A"/>
    <w:rsid w:val="007676A5"/>
    <w:rsid w:val="007A3937"/>
    <w:rsid w:val="007B4CFF"/>
    <w:rsid w:val="00806F3E"/>
    <w:rsid w:val="00813844"/>
    <w:rsid w:val="0084239E"/>
    <w:rsid w:val="00853294"/>
    <w:rsid w:val="00856F4A"/>
    <w:rsid w:val="008603A9"/>
    <w:rsid w:val="008A457A"/>
    <w:rsid w:val="008B7677"/>
    <w:rsid w:val="008E41D0"/>
    <w:rsid w:val="00902549"/>
    <w:rsid w:val="009035DB"/>
    <w:rsid w:val="0090787A"/>
    <w:rsid w:val="0091247F"/>
    <w:rsid w:val="0091717D"/>
    <w:rsid w:val="009418C3"/>
    <w:rsid w:val="009A075B"/>
    <w:rsid w:val="009A6EC6"/>
    <w:rsid w:val="009B0D9F"/>
    <w:rsid w:val="009C54A0"/>
    <w:rsid w:val="009D2A92"/>
    <w:rsid w:val="009D365F"/>
    <w:rsid w:val="009F2858"/>
    <w:rsid w:val="00A064FD"/>
    <w:rsid w:val="00A12C54"/>
    <w:rsid w:val="00A243B9"/>
    <w:rsid w:val="00A25E56"/>
    <w:rsid w:val="00A32EA7"/>
    <w:rsid w:val="00A4762D"/>
    <w:rsid w:val="00A806C5"/>
    <w:rsid w:val="00A83205"/>
    <w:rsid w:val="00A96F1F"/>
    <w:rsid w:val="00AA3A2C"/>
    <w:rsid w:val="00AA55C1"/>
    <w:rsid w:val="00AB47F7"/>
    <w:rsid w:val="00AB5922"/>
    <w:rsid w:val="00AC5F9C"/>
    <w:rsid w:val="00AE102E"/>
    <w:rsid w:val="00AE7D1A"/>
    <w:rsid w:val="00AF0EEE"/>
    <w:rsid w:val="00AF5B3D"/>
    <w:rsid w:val="00B04726"/>
    <w:rsid w:val="00B16E46"/>
    <w:rsid w:val="00B37DAF"/>
    <w:rsid w:val="00B45D94"/>
    <w:rsid w:val="00B63DE9"/>
    <w:rsid w:val="00B72B17"/>
    <w:rsid w:val="00B76D9D"/>
    <w:rsid w:val="00B85D50"/>
    <w:rsid w:val="00BB3A10"/>
    <w:rsid w:val="00BB7F12"/>
    <w:rsid w:val="00BC0574"/>
    <w:rsid w:val="00BC3088"/>
    <w:rsid w:val="00BE0576"/>
    <w:rsid w:val="00BF2108"/>
    <w:rsid w:val="00BF7D0C"/>
    <w:rsid w:val="00C010CA"/>
    <w:rsid w:val="00C15AEC"/>
    <w:rsid w:val="00C418D9"/>
    <w:rsid w:val="00C5375A"/>
    <w:rsid w:val="00C61128"/>
    <w:rsid w:val="00C65A47"/>
    <w:rsid w:val="00C964CD"/>
    <w:rsid w:val="00CA2FAF"/>
    <w:rsid w:val="00CA6204"/>
    <w:rsid w:val="00CB6E2A"/>
    <w:rsid w:val="00D0290E"/>
    <w:rsid w:val="00D1173A"/>
    <w:rsid w:val="00D149FD"/>
    <w:rsid w:val="00D159C8"/>
    <w:rsid w:val="00D42F8A"/>
    <w:rsid w:val="00D47273"/>
    <w:rsid w:val="00D53F9A"/>
    <w:rsid w:val="00D81304"/>
    <w:rsid w:val="00D864BA"/>
    <w:rsid w:val="00D92C02"/>
    <w:rsid w:val="00DA0546"/>
    <w:rsid w:val="00DA1EA7"/>
    <w:rsid w:val="00DD2C76"/>
    <w:rsid w:val="00DD38B4"/>
    <w:rsid w:val="00DD5AA8"/>
    <w:rsid w:val="00DD7009"/>
    <w:rsid w:val="00DE2D98"/>
    <w:rsid w:val="00DE3690"/>
    <w:rsid w:val="00E14CC8"/>
    <w:rsid w:val="00E26E85"/>
    <w:rsid w:val="00E3324D"/>
    <w:rsid w:val="00E704E3"/>
    <w:rsid w:val="00E97281"/>
    <w:rsid w:val="00EA715C"/>
    <w:rsid w:val="00EB5451"/>
    <w:rsid w:val="00EE2A96"/>
    <w:rsid w:val="00EF2EE3"/>
    <w:rsid w:val="00F3201A"/>
    <w:rsid w:val="00F439FC"/>
    <w:rsid w:val="00F55228"/>
    <w:rsid w:val="00F771F9"/>
    <w:rsid w:val="00F77A15"/>
    <w:rsid w:val="00F90E67"/>
    <w:rsid w:val="00F96F85"/>
    <w:rsid w:val="00FA3517"/>
    <w:rsid w:val="00FA5562"/>
    <w:rsid w:val="00FE796C"/>
    <w:rsid w:val="00FF2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231F5A"/>
  <w15:docId w15:val="{0474651E-65CE-4850-B988-3B9FDE76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95EAF"/>
    <w:pPr>
      <w:spacing w:after="160" w:line="259" w:lineRule="auto"/>
    </w:pPr>
    <w:rPr>
      <w:lang w:val="nl-NL"/>
    </w:rPr>
  </w:style>
  <w:style w:type="paragraph" w:styleId="Kop1">
    <w:name w:val="heading 1"/>
    <w:basedOn w:val="Standaard"/>
    <w:next w:val="Standaard"/>
    <w:link w:val="Kop1Char"/>
    <w:qFormat/>
    <w:rsid w:val="00F96F85"/>
    <w:pPr>
      <w:keepNext/>
      <w:keepLines/>
      <w:spacing w:before="480"/>
      <w:outlineLvl w:val="0"/>
    </w:pPr>
    <w:rPr>
      <w:rFonts w:ascii="Arial" w:eastAsiaTheme="majorEastAsia" w:hAnsi="Arial" w:cstheme="majorBidi"/>
      <w:b/>
      <w:bCs/>
      <w:sz w:val="24"/>
      <w:szCs w:val="28"/>
    </w:rPr>
  </w:style>
  <w:style w:type="paragraph" w:styleId="Kop2">
    <w:name w:val="heading 2"/>
    <w:basedOn w:val="Standaard"/>
    <w:next w:val="Standaard"/>
    <w:link w:val="Kop2Char"/>
    <w:qFormat/>
    <w:rsid w:val="00F96F85"/>
    <w:pPr>
      <w:keepNext/>
      <w:keepLines/>
      <w:spacing w:before="200"/>
      <w:outlineLvl w:val="1"/>
    </w:pPr>
    <w:rPr>
      <w:rFonts w:ascii="Arial" w:eastAsiaTheme="majorEastAsia" w:hAnsi="Arial" w:cstheme="majorBidi"/>
      <w:b/>
      <w:bCs/>
      <w:szCs w:val="26"/>
    </w:rPr>
  </w:style>
  <w:style w:type="paragraph" w:styleId="Kop3">
    <w:name w:val="heading 3"/>
    <w:basedOn w:val="Standaard"/>
    <w:next w:val="Standaard"/>
    <w:link w:val="Kop3Char"/>
    <w:qFormat/>
    <w:rsid w:val="00F96F85"/>
    <w:pPr>
      <w:keepNext/>
      <w:keepLines/>
      <w:spacing w:before="200"/>
      <w:outlineLvl w:val="2"/>
    </w:pPr>
    <w:rPr>
      <w:rFonts w:ascii="Arial" w:eastAsiaTheme="majorEastAsia" w:hAnsi="Arial" w:cstheme="majorBidi"/>
      <w:bCs/>
      <w:i/>
      <w:szCs w:val="21"/>
    </w:rPr>
  </w:style>
  <w:style w:type="paragraph" w:styleId="Kop4">
    <w:name w:val="heading 4"/>
    <w:basedOn w:val="Standaard"/>
    <w:next w:val="Standaard"/>
    <w:link w:val="Kop4Char"/>
    <w:uiPriority w:val="9"/>
    <w:semiHidden/>
    <w:unhideWhenUsed/>
    <w:rsid w:val="0090787A"/>
    <w:pPr>
      <w:keepNext/>
      <w:keepLines/>
      <w:spacing w:before="200"/>
      <w:outlineLvl w:val="3"/>
    </w:pPr>
    <w:rPr>
      <w:rFonts w:asciiTheme="majorHAnsi" w:eastAsiaTheme="majorEastAsia" w:hAnsiTheme="majorHAnsi" w:cstheme="majorBidi"/>
      <w:b/>
      <w:bCs/>
      <w: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67872"/>
    <w:rPr>
      <w:rFonts w:ascii="Arial" w:eastAsiaTheme="majorEastAsia" w:hAnsi="Arial" w:cstheme="majorBidi"/>
      <w:b/>
      <w:bCs/>
      <w:sz w:val="24"/>
      <w:szCs w:val="28"/>
      <w:lang w:val="nl-NL"/>
    </w:rPr>
  </w:style>
  <w:style w:type="character" w:customStyle="1" w:styleId="Kop2Char">
    <w:name w:val="Kop 2 Char"/>
    <w:basedOn w:val="Standaardalinea-lettertype"/>
    <w:link w:val="Kop2"/>
    <w:rsid w:val="00267872"/>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67872"/>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B76D9D"/>
    <w:rPr>
      <w:rFonts w:asciiTheme="majorHAnsi" w:eastAsiaTheme="majorEastAsia" w:hAnsiTheme="majorHAnsi" w:cstheme="majorBidi"/>
      <w:b/>
      <w:bCs/>
      <w:i/>
      <w:iCs/>
      <w:sz w:val="21"/>
      <w:szCs w:val="21"/>
      <w:lang w:val="nl-NL"/>
    </w:rPr>
  </w:style>
  <w:style w:type="numbering" w:customStyle="1" w:styleId="Opsomming123">
    <w:name w:val="Opsomming123"/>
    <w:uiPriority w:val="99"/>
    <w:rsid w:val="00D47273"/>
    <w:pPr>
      <w:numPr>
        <w:numId w:val="1"/>
      </w:numPr>
    </w:pPr>
  </w:style>
  <w:style w:type="paragraph" w:styleId="Lijstalinea">
    <w:name w:val="List Paragraph"/>
    <w:basedOn w:val="Standaard"/>
    <w:uiPriority w:val="99"/>
    <w:unhideWhenUsed/>
    <w:qFormat/>
    <w:rsid w:val="00D47273"/>
    <w:pPr>
      <w:ind w:left="720"/>
      <w:contextualSpacing/>
    </w:pPr>
  </w:style>
  <w:style w:type="paragraph" w:customStyle="1" w:styleId="Bijlage">
    <w:name w:val="Bijlage"/>
    <w:basedOn w:val="Kop1"/>
    <w:next w:val="Standaard"/>
    <w:qFormat/>
    <w:rsid w:val="00D47273"/>
  </w:style>
  <w:style w:type="paragraph" w:customStyle="1" w:styleId="Hoofdstuk">
    <w:name w:val="Hoofdstuk"/>
    <w:basedOn w:val="Kop1"/>
    <w:next w:val="Standaard"/>
    <w:qFormat/>
    <w:rsid w:val="00D47273"/>
  </w:style>
  <w:style w:type="paragraph" w:styleId="Voettekst">
    <w:name w:val="footer"/>
    <w:basedOn w:val="Standaard"/>
    <w:link w:val="VoettekstChar"/>
    <w:uiPriority w:val="99"/>
    <w:unhideWhenUsed/>
    <w:rsid w:val="00127B17"/>
    <w:pPr>
      <w:tabs>
        <w:tab w:val="right" w:pos="9072"/>
      </w:tabs>
    </w:pPr>
    <w:rPr>
      <w:sz w:val="16"/>
    </w:rPr>
  </w:style>
  <w:style w:type="character" w:customStyle="1" w:styleId="VoettekstChar">
    <w:name w:val="Voettekst Char"/>
    <w:basedOn w:val="Standaardalinea-lettertype"/>
    <w:link w:val="Voettekst"/>
    <w:uiPriority w:val="99"/>
    <w:rsid w:val="00127B17"/>
    <w:rPr>
      <w:sz w:val="16"/>
      <w:lang w:val="nl-NL"/>
    </w:rPr>
  </w:style>
  <w:style w:type="paragraph" w:styleId="Koptekst">
    <w:name w:val="header"/>
    <w:basedOn w:val="Standaard"/>
    <w:link w:val="KoptekstChar"/>
    <w:uiPriority w:val="99"/>
    <w:unhideWhenUsed/>
    <w:rsid w:val="00635B39"/>
    <w:pPr>
      <w:tabs>
        <w:tab w:val="right" w:pos="9072"/>
      </w:tabs>
    </w:pPr>
  </w:style>
  <w:style w:type="character" w:customStyle="1" w:styleId="KoptekstChar">
    <w:name w:val="Koptekst Char"/>
    <w:basedOn w:val="Standaardalinea-lettertype"/>
    <w:link w:val="Koptekst"/>
    <w:uiPriority w:val="99"/>
    <w:rsid w:val="00635B39"/>
    <w:rPr>
      <w:sz w:val="21"/>
      <w:lang w:val="nl-NL"/>
    </w:rPr>
  </w:style>
  <w:style w:type="numbering" w:customStyle="1" w:styleId="Nummering1-a-i">
    <w:name w:val="Nummering1-a-i"/>
    <w:uiPriority w:val="99"/>
    <w:rsid w:val="00D47273"/>
    <w:pPr>
      <w:numPr>
        <w:numId w:val="2"/>
      </w:numPr>
    </w:pPr>
  </w:style>
  <w:style w:type="table" w:styleId="Tabelraster">
    <w:name w:val="Table Grid"/>
    <w:basedOn w:val="Standaardtabel"/>
    <w:uiPriority w:val="59"/>
    <w:rsid w:val="00D47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KHN">
    <w:name w:val="Tabel KHN"/>
    <w:basedOn w:val="Standaardtabel"/>
    <w:uiPriority w:val="99"/>
    <w:qFormat/>
    <w:rsid w:val="00D47273"/>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uiPriority w:val="99"/>
    <w:unhideWhenUsed/>
    <w:rsid w:val="00D47273"/>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ntekst">
    <w:name w:val="Balloon Text"/>
    <w:basedOn w:val="Standaard"/>
    <w:link w:val="BallontekstChar"/>
    <w:uiPriority w:val="99"/>
    <w:semiHidden/>
    <w:unhideWhenUsed/>
    <w:rsid w:val="00205188"/>
    <w:rPr>
      <w:rFonts w:ascii="Tahoma" w:hAnsi="Tahoma" w:cs="Tahoma"/>
      <w:sz w:val="16"/>
      <w:szCs w:val="16"/>
    </w:rPr>
  </w:style>
  <w:style w:type="character" w:customStyle="1" w:styleId="BallontekstChar">
    <w:name w:val="Ballontekst Char"/>
    <w:basedOn w:val="Standaardalinea-lettertype"/>
    <w:link w:val="Ballontekst"/>
    <w:uiPriority w:val="99"/>
    <w:semiHidden/>
    <w:rsid w:val="00205188"/>
    <w:rPr>
      <w:rFonts w:ascii="Tahoma" w:hAnsi="Tahoma" w:cs="Tahoma"/>
      <w:sz w:val="16"/>
      <w:szCs w:val="16"/>
      <w:lang w:val="nl-NL"/>
    </w:rPr>
  </w:style>
  <w:style w:type="character" w:styleId="Hyperlink">
    <w:name w:val="Hyperlink"/>
    <w:basedOn w:val="Standaardalinea-lettertype"/>
    <w:uiPriority w:val="99"/>
    <w:unhideWhenUsed/>
    <w:rsid w:val="00205188"/>
    <w:rPr>
      <w:color w:val="000000" w:themeColor="hyperlink"/>
      <w:u w:val="single"/>
    </w:rPr>
  </w:style>
  <w:style w:type="numbering" w:customStyle="1" w:styleId="Juridisch111111">
    <w:name w:val="Juridisch (1. 1.1  1.1.1)"/>
    <w:uiPriority w:val="99"/>
    <w:rsid w:val="0090787A"/>
    <w:pPr>
      <w:numPr>
        <w:numId w:val="5"/>
      </w:numPr>
    </w:pPr>
  </w:style>
  <w:style w:type="paragraph" w:customStyle="1" w:styleId="Juridisch1e">
    <w:name w:val="Juridisch 1e"/>
    <w:basedOn w:val="Standaard"/>
    <w:qFormat/>
    <w:rsid w:val="0090787A"/>
    <w:pPr>
      <w:numPr>
        <w:numId w:val="6"/>
      </w:numPr>
      <w:contextualSpacing/>
    </w:pPr>
    <w:rPr>
      <w:rFonts w:ascii="Arial" w:hAnsi="Arial"/>
      <w:szCs w:val="21"/>
    </w:rPr>
  </w:style>
  <w:style w:type="paragraph" w:customStyle="1" w:styleId="Juridisch2e">
    <w:name w:val="Juridisch 2e"/>
    <w:basedOn w:val="Standaard"/>
    <w:qFormat/>
    <w:rsid w:val="0090787A"/>
    <w:pPr>
      <w:numPr>
        <w:ilvl w:val="1"/>
        <w:numId w:val="6"/>
      </w:numPr>
      <w:contextualSpacing/>
    </w:pPr>
    <w:rPr>
      <w:rFonts w:ascii="Arial" w:hAnsi="Arial"/>
      <w:szCs w:val="21"/>
    </w:rPr>
  </w:style>
  <w:style w:type="paragraph" w:customStyle="1" w:styleId="Juridisch3e">
    <w:name w:val="Juridisch 3e"/>
    <w:basedOn w:val="Standaard"/>
    <w:qFormat/>
    <w:rsid w:val="0090787A"/>
    <w:pPr>
      <w:numPr>
        <w:ilvl w:val="2"/>
        <w:numId w:val="6"/>
      </w:numPr>
      <w:contextualSpacing/>
    </w:pPr>
    <w:rPr>
      <w:rFonts w:ascii="Arial" w:hAnsi="Arial"/>
      <w:szCs w:val="21"/>
    </w:rPr>
  </w:style>
  <w:style w:type="numbering" w:customStyle="1" w:styleId="Nummeringai-">
    <w:name w:val="Nummering (a i -)"/>
    <w:uiPriority w:val="99"/>
    <w:rsid w:val="0090787A"/>
    <w:pPr>
      <w:numPr>
        <w:numId w:val="7"/>
      </w:numPr>
    </w:pPr>
  </w:style>
  <w:style w:type="paragraph" w:customStyle="1" w:styleId="Nummering1e">
    <w:name w:val="Nummering 1e"/>
    <w:basedOn w:val="Standaard"/>
    <w:qFormat/>
    <w:rsid w:val="0090787A"/>
    <w:pPr>
      <w:numPr>
        <w:numId w:val="8"/>
      </w:numPr>
      <w:contextualSpacing/>
    </w:pPr>
    <w:rPr>
      <w:szCs w:val="21"/>
    </w:rPr>
  </w:style>
  <w:style w:type="paragraph" w:customStyle="1" w:styleId="Nummering2e">
    <w:name w:val="Nummering 2e"/>
    <w:basedOn w:val="Standaard"/>
    <w:qFormat/>
    <w:rsid w:val="0090787A"/>
    <w:pPr>
      <w:numPr>
        <w:ilvl w:val="1"/>
        <w:numId w:val="8"/>
      </w:numPr>
      <w:contextualSpacing/>
    </w:pPr>
    <w:rPr>
      <w:szCs w:val="21"/>
    </w:rPr>
  </w:style>
  <w:style w:type="paragraph" w:customStyle="1" w:styleId="Nummering3e">
    <w:name w:val="Nummering 3e"/>
    <w:basedOn w:val="Standaard"/>
    <w:qFormat/>
    <w:rsid w:val="0090787A"/>
    <w:pPr>
      <w:numPr>
        <w:ilvl w:val="2"/>
        <w:numId w:val="8"/>
      </w:numPr>
      <w:contextualSpacing/>
    </w:pPr>
    <w:rPr>
      <w:szCs w:val="21"/>
    </w:rPr>
  </w:style>
  <w:style w:type="numbering" w:customStyle="1" w:styleId="Opsomming-">
    <w:name w:val="Opsomming (  -)"/>
    <w:uiPriority w:val="99"/>
    <w:rsid w:val="0090787A"/>
    <w:pPr>
      <w:numPr>
        <w:numId w:val="9"/>
      </w:numPr>
    </w:pPr>
  </w:style>
  <w:style w:type="paragraph" w:customStyle="1" w:styleId="Opsomming1e">
    <w:name w:val="Opsomming 1e"/>
    <w:basedOn w:val="Standaard"/>
    <w:qFormat/>
    <w:rsid w:val="0090787A"/>
    <w:pPr>
      <w:numPr>
        <w:numId w:val="10"/>
      </w:numPr>
      <w:contextualSpacing/>
    </w:pPr>
    <w:rPr>
      <w:szCs w:val="21"/>
    </w:rPr>
  </w:style>
  <w:style w:type="paragraph" w:customStyle="1" w:styleId="Opsomming2e">
    <w:name w:val="Opsomming 2e"/>
    <w:basedOn w:val="Standaard"/>
    <w:qFormat/>
    <w:rsid w:val="0090787A"/>
    <w:pPr>
      <w:numPr>
        <w:ilvl w:val="1"/>
        <w:numId w:val="10"/>
      </w:numPr>
      <w:contextualSpacing/>
    </w:pPr>
    <w:rPr>
      <w:szCs w:val="21"/>
    </w:rPr>
  </w:style>
  <w:style w:type="paragraph" w:customStyle="1" w:styleId="Opsomming3e">
    <w:name w:val="Opsomming 3e"/>
    <w:basedOn w:val="Standaard"/>
    <w:qFormat/>
    <w:rsid w:val="0090787A"/>
    <w:pPr>
      <w:numPr>
        <w:ilvl w:val="2"/>
        <w:numId w:val="10"/>
      </w:numPr>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n.nl/personeel/huishoudelijk-regl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uisstijlsjablonen\Lege%20KHN-sjabloon.dotm" TargetMode="External"/></Relationships>
</file>

<file path=word/theme/theme1.xml><?xml version="1.0" encoding="utf-8"?>
<a:theme xmlns:a="http://schemas.openxmlformats.org/drawingml/2006/main" name="KHN">
  <a:themeElements>
    <a:clrScheme name="KHN">
      <a:dk1>
        <a:srgbClr val="004E8F"/>
      </a:dk1>
      <a:lt1>
        <a:srgbClr val="FFFFFF"/>
      </a:lt1>
      <a:dk2>
        <a:srgbClr val="009AC7"/>
      </a:dk2>
      <a:lt2>
        <a:srgbClr val="EAC108"/>
      </a:lt2>
      <a:accent1>
        <a:srgbClr val="CC0033"/>
      </a:accent1>
      <a:accent2>
        <a:srgbClr val="000000"/>
      </a:accent2>
      <a:accent3>
        <a:srgbClr val="B61B54"/>
      </a:accent3>
      <a:accent4>
        <a:srgbClr val="F15A22"/>
      </a:accent4>
      <a:accent5>
        <a:srgbClr val="6C3F99"/>
      </a:accent5>
      <a:accent6>
        <a:srgbClr val="50B848"/>
      </a:accent6>
      <a:hlink>
        <a:srgbClr val="000000"/>
      </a:hlink>
      <a:folHlink>
        <a:srgbClr val="969696"/>
      </a:folHlink>
    </a:clrScheme>
    <a:fontScheme name="KHN">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4E8F"/>
        </a:solidFill>
        <a:ln>
          <a:solidFill>
            <a:srgbClr val="004E8F"/>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4E8F"/>
          </a:solidFill>
          <a:tailEnd type="arrow"/>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rgbClr val="004E8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B6308BD4A5144947E9C208C460FC8" ma:contentTypeVersion="11" ma:contentTypeDescription="Create a new document." ma:contentTypeScope="" ma:versionID="278a5baebf4e6c4c31869adc8936077f">
  <xsd:schema xmlns:xsd="http://www.w3.org/2001/XMLSchema" xmlns:xs="http://www.w3.org/2001/XMLSchema" xmlns:p="http://schemas.microsoft.com/office/2006/metadata/properties" xmlns:ns3="8bf405b4-9dbe-4fc4-8211-408ac8ad6a43" xmlns:ns4="925a860b-4089-4450-9d9a-fbe7832ad4aa" targetNamespace="http://schemas.microsoft.com/office/2006/metadata/properties" ma:root="true" ma:fieldsID="e5c4076f60f9d117c7983d1ca63c380d" ns3:_="" ns4:_="">
    <xsd:import namespace="8bf405b4-9dbe-4fc4-8211-408ac8ad6a43"/>
    <xsd:import namespace="925a860b-4089-4450-9d9a-fbe7832ad4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405b4-9dbe-4fc4-8211-408ac8ad6a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a860b-4089-4450-9d9a-fbe7832ad4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4C66-DCF9-4D2E-A05F-8B3650E6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405b4-9dbe-4fc4-8211-408ac8ad6a43"/>
    <ds:schemaRef ds:uri="925a860b-4089-4450-9d9a-fbe7832a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72E6B-645E-4247-8741-1D2A7CDE29AE}">
  <ds:schemaRefs>
    <ds:schemaRef ds:uri="http://schemas.microsoft.com/sharepoint/v3/contenttype/forms"/>
  </ds:schemaRefs>
</ds:datastoreItem>
</file>

<file path=customXml/itemProps3.xml><?xml version="1.0" encoding="utf-8"?>
<ds:datastoreItem xmlns:ds="http://schemas.openxmlformats.org/officeDocument/2006/customXml" ds:itemID="{D72309F8-185F-447E-8C4D-C17B113A9635}">
  <ds:schemaRefs>
    <ds:schemaRef ds:uri="http://purl.org/dc/elements/1.1/"/>
    <ds:schemaRef ds:uri="http://schemas.microsoft.com/office/2006/documentManagement/types"/>
    <ds:schemaRef ds:uri="http://purl.org/dc/dcmitype/"/>
    <ds:schemaRef ds:uri="8bf405b4-9dbe-4fc4-8211-408ac8ad6a43"/>
    <ds:schemaRef ds:uri="http://www.w3.org/XML/1998/namespace"/>
    <ds:schemaRef ds:uri="http://schemas.microsoft.com/office/infopath/2007/PartnerControls"/>
    <ds:schemaRef ds:uri="http://purl.org/dc/terms/"/>
    <ds:schemaRef ds:uri="http://schemas.openxmlformats.org/package/2006/metadata/core-properties"/>
    <ds:schemaRef ds:uri="925a860b-4089-4450-9d9a-fbe7832ad4aa"/>
    <ds:schemaRef ds:uri="http://schemas.microsoft.com/office/2006/metadata/properties"/>
  </ds:schemaRefs>
</ds:datastoreItem>
</file>

<file path=customXml/itemProps4.xml><?xml version="1.0" encoding="utf-8"?>
<ds:datastoreItem xmlns:ds="http://schemas.openxmlformats.org/officeDocument/2006/customXml" ds:itemID="{75845FEC-0696-4C90-9E87-EA86919E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Lege KHN-sjabloon.dotm</Template>
  <TotalTime>1</TotalTime>
  <Pages>5</Pages>
  <Words>2067</Words>
  <Characters>11373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Model protocol ongewenst gedrag</vt:lpstr>
    </vt:vector>
  </TitlesOfParts>
  <Company>KHN</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protocol ongewenst gedrag</dc:title>
  <dc:creator>KHN</dc:creator>
  <cp:lastModifiedBy>Theo van Dijk</cp:lastModifiedBy>
  <cp:revision>2</cp:revision>
  <dcterms:created xsi:type="dcterms:W3CDTF">2019-09-25T12:56:00Z</dcterms:created>
  <dcterms:modified xsi:type="dcterms:W3CDTF">2019-09-25T12:56:00Z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0x010100E07B6308BD4A5144947E9C208C460FC8</vt:lpwstr>
  </property>
</Properties>
</file>